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45-stan-faktyczny-i-dokumenty"/>
    <w:p>
      <w:pPr>
        <w:pStyle w:val="Heading1"/>
      </w:pPr>
      <w:r>
        <w:t xml:space="preserve">Sprawa 045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Wynajmujący: J. K., PESEL PESEL ███████████, zam. Warszawa; właściciel lokalu użytkowego wpisanego do KW KW WA1M/████████/█ prowadzonej przez Sąd Rejonowy dla m.st. Warszawy, IV Wydział Ksiąg Wieczystych.</w:t>
      </w:r>
    </w:p>
    <w:p>
      <w:pPr>
        <w:pStyle w:val="Compact"/>
        <w:numPr>
          <w:ilvl w:val="1"/>
          <w:numId w:val="1002"/>
        </w:numPr>
      </w:pPr>
      <w:r>
        <w:t xml:space="preserve">Najemca (Twój Klient): „C. N. sp. z o.o.” z siedzibą w Warszawie, Warszawa, KRS KRS ██████████, NIP NIP ███-██-██-███, reprezentowana przez wspólnika zarządzającego Marię Borkowską, PESEL PESEL ███████████.</w:t>
      </w:r>
    </w:p>
    <w:p>
      <w:pPr>
        <w:pStyle w:val="Compact"/>
        <w:numPr>
          <w:ilvl w:val="0"/>
          <w:numId w:val="1001"/>
        </w:numPr>
      </w:pPr>
      <w:r>
        <w:t xml:space="preserve">Przedmiot najmu: lokal użytkowy nr 1 w budynku przy Warszawa, o powierzchni 85,4 m2, przeznaczony na działalność gastronomiczną (kawiarnia z zapleczem kuchennym).</w:t>
      </w:r>
    </w:p>
    <w:p>
      <w:pPr>
        <w:pStyle w:val="Compact"/>
        <w:numPr>
          <w:ilvl w:val="0"/>
          <w:numId w:val="1001"/>
        </w:numPr>
      </w:pPr>
      <w:r>
        <w:t xml:space="preserve">Umowa najmu: umowa zawarta w formie pisemnej dnia 1 lipca 2023 r., numer umowy: UMN/████/███, na czas określony 5 lat (od 1.07.2023 do 30.06.2028) z możliwością wypowiedzenia przez każdą ze stron z 12-miesięcznym okresem wypowiedzenia po upływie trzech lat (klauzula wyjścia); czynsz miesięczny 12 000 zł netto (14 760 zł brutto) płatny do 5. dnia każdego miesiąca na konto Wynajmującego; kaucja zabezpieczająca w wysokości 36 000 zł (trzymiesięczny czynsz netto) wpłacona przez Najemcę w dniu zawarcia umowy na podstawie protokołu wpłaty nr ███/██/████.</w:t>
      </w:r>
    </w:p>
    <w:p>
      <w:pPr>
        <w:pStyle w:val="Compact"/>
        <w:numPr>
          <w:ilvl w:val="0"/>
          <w:numId w:val="1001"/>
        </w:numPr>
      </w:pPr>
      <w:r>
        <w:t xml:space="preserve">Kluczowe postanowienia umowy (cytat i odniesienie):</w:t>
      </w:r>
    </w:p>
    <w:p>
      <w:pPr>
        <w:pStyle w:val="Compact"/>
        <w:numPr>
          <w:ilvl w:val="1"/>
          <w:numId w:val="1003"/>
        </w:numPr>
      </w:pPr>
      <w:r>
        <w:t xml:space="preserve">§5 ust.1: „Najemca zobowiązuje się wpłacić kaucję zabezpieczającą w wysokości 36 000 zł tytułem zabezpieczenia roszczeń Wynajmującego wynikających z niniejszej umowy. Kaucja zostanie zwrócona najpóźniej w terminie 30 dni od dnia opróżnienia lokalu i przekazania go Wynajmującemu stwierdzonego protokołem zdawczo-odbiorczym.”</w:t>
      </w:r>
    </w:p>
    <w:p>
      <w:pPr>
        <w:pStyle w:val="Compact"/>
        <w:numPr>
          <w:ilvl w:val="1"/>
          <w:numId w:val="1003"/>
        </w:numPr>
      </w:pPr>
      <w:r>
        <w:t xml:space="preserve">§7 ust.2: „Najemca może dokonywać nakładów adaptacyjnych wyłącznie po uzyskaniu uprzedniej zgody Wynajmującego wyrażonej na piśmie. Nakłady trwale związane z lokalem mogą zostać włączone do nieruchomości wyłącznie za zgodą Wynajmującego i po sporządzeniu odrębnego aneksu.”</w:t>
      </w:r>
    </w:p>
    <w:p>
      <w:pPr>
        <w:pStyle w:val="Compact"/>
        <w:numPr>
          <w:ilvl w:val="1"/>
          <w:numId w:val="1003"/>
        </w:numPr>
      </w:pPr>
      <w:r>
        <w:t xml:space="preserve">§10 ust.1: „Wynajmujący odpowiada za wady konstrukcyjne budynku oraz za instalacje centralnego ogrzewania i budynku; Najemca odpowiada za bieżące naprawy wewnętrzne lokalu (drobną konserwację, instalacje sanitarne do punktu przyłączeniowego) oraz za szkody wyrządzone z winy Najemcy.”</w:t>
      </w:r>
    </w:p>
    <w:p>
      <w:pPr>
        <w:pStyle w:val="Compact"/>
        <w:numPr>
          <w:ilvl w:val="1"/>
          <w:numId w:val="1003"/>
        </w:numPr>
      </w:pPr>
      <w:r>
        <w:t xml:space="preserve">§12 ust.3: „W przypadku stwierdzenia przez Wynajmującego szkód, które przekraczają wartość kaucji, Wynajmujący ma prawo potrącić kwotę szkody z kaucji i wystąpić wobec Najemcy z roszczeniem uzupełniającym.”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 stron:</w:t>
      </w:r>
    </w:p>
    <w:p>
      <w:pPr>
        <w:pStyle w:val="Compact"/>
        <w:numPr>
          <w:ilvl w:val="1"/>
          <w:numId w:val="1004"/>
        </w:numPr>
      </w:pPr>
      <w:r>
        <w:t xml:space="preserve">10.08.2023 r.: Najemca otrzymał zgodę Wynajmującego (e-mail i podpisany formularz zgody) na wykonanie adaptacji kuchni, zakres prac określono w kosztorysie wykonawcy „„R. P.”” – faktura VAT nr FV/████/███ za 28 500 zł brutto (23 170,73 zł netto). Kosztorys zawierał instalacje wentylacji mechanicznej, wyciągu, i drenażu podłogi.</w:t>
      </w:r>
    </w:p>
    <w:p>
      <w:pPr>
        <w:pStyle w:val="Compact"/>
        <w:numPr>
          <w:ilvl w:val="1"/>
          <w:numId w:val="1004"/>
        </w:numPr>
      </w:pPr>
      <w:r>
        <w:t xml:space="preserve">20.09.2023 r.: Roboty wykonane, wystawiono protokół odbioru prac wewnętrznych, podpisany przez kierownika budowy i przedstawiciela Najemcy; brak podpisu Wynajmującego.</w:t>
      </w:r>
    </w:p>
    <w:p>
      <w:pPr>
        <w:pStyle w:val="Compact"/>
        <w:numPr>
          <w:ilvl w:val="1"/>
          <w:numId w:val="1004"/>
        </w:numPr>
      </w:pPr>
      <w:r>
        <w:t xml:space="preserve">15.03.2025 r.: Po silnych opadach i awarii instalacji kanalizacyjnej w budynku doszło do zalania lokalu. Najemca zawiadomił Wynajmującego o szkodzie (e-mail 15.03.2025 r.). Najemca poniósł straty w wyposażeniu (meble, ekspresy, zapasy) na kwotę ██ ███ zł brutto (38 903,25 zł netto) – faktury/rachunki dołączone.</w:t>
      </w:r>
    </w:p>
    <w:p>
      <w:pPr>
        <w:pStyle w:val="Compact"/>
        <w:numPr>
          <w:ilvl w:val="1"/>
          <w:numId w:val="1004"/>
        </w:numPr>
      </w:pPr>
      <w:r>
        <w:t xml:space="preserve">20.03.2025 r.: Wynajmujący wysłał pismo (wezwanie) nr W/██/████ żądające usunięcia wad instalacji, wskazując, że odpowiedzialność leży po stronie Najemcy zgodnie z §10 ust.1; w piśmie wezwał również Najemcę do uzupełnienia kaucji do wysokości 48 000 zł w terminie 14 dni, powołując się na konieczność zabezpieczenia przyszłych roszczeń (brak podstawy umownej na taką zmianę kwoty kaucji).</w:t>
      </w:r>
    </w:p>
    <w:p>
      <w:pPr>
        <w:pStyle w:val="Compact"/>
        <w:numPr>
          <w:ilvl w:val="1"/>
          <w:numId w:val="1004"/>
        </w:numPr>
      </w:pPr>
      <w:r>
        <w:t xml:space="preserve">5.04.2025 r.: Najemca odpisał pismem nr CN/██/████, podtrzymując, że zalania spowodowane były wadą instalacji pionowej budynku (awaria kanalizacji i brak reakcji zarządu budynku) i że kaucja powinna zostać zwrócona po zakończeniu najmu pomniejszona o rzeczywiste i udokumentowane straty; odmówił dobrowolnego uzupełnienia kaucji.</w:t>
      </w:r>
    </w:p>
    <w:p>
      <w:pPr>
        <w:pStyle w:val="Compact"/>
        <w:numPr>
          <w:ilvl w:val="1"/>
          <w:numId w:val="1004"/>
        </w:numPr>
      </w:pPr>
      <w:r>
        <w:t xml:space="preserve">10.05.2025 r.: Wynajmujący oświadczył ustnie Najemcy, że potrąci z kaucji kwotę 36 000 zł na pokrycie kosztów naprawy instalacji i remontu lokalu; sporządzono jednostronne zestawienie kosztów (nieopodatkowane faktury) na kwotę ██ ███ zł brutto. Nie przedstawiono szczegółowego kosztorysu ani faktur wystawionych na Wynajmującego.</w:t>
      </w:r>
    </w:p>
    <w:p>
      <w:pPr>
        <w:pStyle w:val="Compact"/>
        <w:numPr>
          <w:ilvl w:val="1"/>
          <w:numId w:val="1004"/>
        </w:numPr>
      </w:pPr>
      <w:r>
        <w:t xml:space="preserve">28.05.2025 r.: Najemca otrzymał ostateczne pismo wypowiadające umowę z zachowaniem 12-miesięcznego okresu wypowiedzenia od 30.06.2025 r., powołując się na „rażące naruszenia obowiązków Wynajmującego” (brak usunięcia wad instalacji i nienależyta eksploatacja części wspólnych). Najemca zapowiedział żądanie zwrotu kaucji oraz naprawienia szkód.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przeciwnej:</w:t>
      </w:r>
    </w:p>
    <w:p>
      <w:pPr>
        <w:pStyle w:val="Compact"/>
        <w:numPr>
          <w:ilvl w:val="1"/>
          <w:numId w:val="1005"/>
        </w:numPr>
      </w:pPr>
      <w:r>
        <w:t xml:space="preserve">Wynajmujący twierdzi, że:</w:t>
      </w:r>
    </w:p>
    <w:p>
      <w:pPr>
        <w:pStyle w:val="Compact"/>
        <w:numPr>
          <w:ilvl w:val="2"/>
          <w:numId w:val="1006"/>
        </w:numPr>
      </w:pPr>
      <w:r>
        <w:t xml:space="preserve">Najemca dokonywał nakładów adaptacyjnych bez formalnego zatwierdzenia wszystkich prac (§7 ust.2), co powoduje, że naprawy i przywrócenie stanu sprzed najmu leżą po stronie Najemcy;</w:t>
      </w:r>
    </w:p>
    <w:p>
      <w:pPr>
        <w:pStyle w:val="Compact"/>
        <w:numPr>
          <w:ilvl w:val="2"/>
          <w:numId w:val="1006"/>
        </w:numPr>
      </w:pPr>
      <w:r>
        <w:t xml:space="preserve">Zalanie było skutkiem niewłaściwej eksploatacji urządzeń kuchennych przez Najemcę oraz wadliwej instalacji wykonanej przez podwykonawcę Najemcy, wobec czego koszty usunięcia szkód mogą być pokryte z kaucji;</w:t>
      </w:r>
    </w:p>
    <w:p>
      <w:pPr>
        <w:pStyle w:val="Compact"/>
        <w:numPr>
          <w:ilvl w:val="2"/>
          <w:numId w:val="1006"/>
        </w:numPr>
      </w:pPr>
      <w:r>
        <w:t xml:space="preserve">Ma prawo jednostronnie potrącić z kaucji wszelkie roszczenia wynikające z umowy (§5 i §12 ust.3).</w:t>
      </w:r>
    </w:p>
    <w:p>
      <w:pPr>
        <w:pStyle w:val="Compact"/>
        <w:numPr>
          <w:ilvl w:val="0"/>
          <w:numId w:val="1001"/>
        </w:numPr>
      </w:pPr>
      <w:r>
        <w:t xml:space="preserve">Klient kancelarii: „C. N. sp. z o.o.” (Najemca), reprezentowana przez Marię Borkowską – Twój Klientka.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9e91838657cf2ad524749ef6d725fe2c4678fc1"/>
    <w:p>
      <w:pPr>
        <w:pStyle w:val="Heading3"/>
      </w:pPr>
      <w:r>
        <w:t xml:space="preserve">Załącznik nr 1 – Umowa najmu lokalu użytkowego nr UMN/████/███</w:t>
      </w:r>
    </w:p>
    <w:p>
      <w:pPr>
        <w:pStyle w:val="FirstParagraph"/>
      </w:pPr>
      <w:r>
        <w:t xml:space="preserve">Warszawa, dnia 1 lipca 2023 r.</w:t>
      </w:r>
      <w:r>
        <w:t xml:space="preserve"> </w:t>
      </w:r>
      <w:r>
        <w:t xml:space="preserve">Strony:</w:t>
      </w:r>
      <w:r>
        <w:t xml:space="preserve"> </w:t>
      </w:r>
      <w:r>
        <w:t xml:space="preserve">Wynajmujący: J. K., PESEL PESEL ███████████, zam. Warszawa.</w:t>
      </w:r>
      <w:r>
        <w:t xml:space="preserve"> </w:t>
      </w:r>
      <w:r>
        <w:t xml:space="preserve">Najemca: Spółka z o.o. „C. N. sp. z o.o.”, KRS KRS ██████████, Warszawa, reprezentowana przez Marię Borkowską, PESEL PESEL ███████████.</w:t>
      </w:r>
      <w:r>
        <w:t xml:space="preserve"> </w:t>
      </w:r>
      <w:r>
        <w:t xml:space="preserve">Przedmiotem umowy jest najem lokalu użytkowego nr 1 o pow. 85,4 m2, wpisanym do KW KW WA1M/████████/█.</w:t>
      </w:r>
      <w:r>
        <w:t xml:space="preserve"> </w:t>
      </w:r>
      <w:r>
        <w:t xml:space="preserve">Postanowienia:</w:t>
      </w:r>
      <w:r>
        <w:t xml:space="preserve"> </w:t>
      </w:r>
      <w:r>
        <w:t xml:space="preserve">§1 Przedmiot i cel najmu.</w:t>
      </w:r>
      <w:r>
        <w:t xml:space="preserve"> </w:t>
      </w:r>
      <w:r>
        <w:t xml:space="preserve">§5 Kaucja zabezpieczająca: Najemca wpłaca kaucję w wysokości 36 000 zł (słownie: trzydzieści sześć tysięcy złotych) w dniu zawarcia umowy. Kaucja zostanie zdeponowana na rachunku bankowym Wynajmującego i zwrócona w terminie 30 dni od dnia przekazania lokalu.</w:t>
      </w:r>
      <w:r>
        <w:t xml:space="preserve"> </w:t>
      </w:r>
      <w:r>
        <w:t xml:space="preserve">§7 Nakłady adaptacyjne: ust.1 Najemca może wykonywać prace adaptacyjne za uprzednią pisemną zgodą Wynajmującego; ust.2: nakłady trwale związane z lokalem wymagają aneksu.</w:t>
      </w:r>
      <w:r>
        <w:t xml:space="preserve"> </w:t>
      </w:r>
      <w:r>
        <w:t xml:space="preserve">§10 Odpowiedzialność za utrzymanie lokalu: zobowiązania rozdzielone zgodnie z opisem w części wstępnej; szczegółowy zakres konserwacji określony w załączniku technicznym.</w:t>
      </w:r>
      <w:r>
        <w:t xml:space="preserve"> </w:t>
      </w:r>
      <w:r>
        <w:t xml:space="preserve">§12 Potrącenia z kaucji: Wynajmujący uprawniony jest do potrącenia z kaucji kwot wynikających z tytułu niezapłaconego czynszu, kosztów napraw i szkód wyrządzonych przez Najemcę; jeżeli szkody przekraczają wartość kaucji, Wynajmujący może dochodzić roszczeń uzupełniających.</w:t>
      </w:r>
      <w:r>
        <w:t xml:space="preserve"> </w:t>
      </w:r>
      <w:r>
        <w:t xml:space="preserve">Podpisy:</w:t>
      </w:r>
      <w:r>
        <w:t xml:space="preserve"> </w:t>
      </w:r>
      <w:r>
        <w:t xml:space="preserve">Wynajmujący: /podpis/ J. K.</w:t>
      </w:r>
      <w:r>
        <w:t xml:space="preserve"> </w:t>
      </w:r>
      <w:r>
        <w:t xml:space="preserve">Najemca: /podpis/ M. B.</w:t>
      </w:r>
    </w:p>
    <w:bookmarkEnd w:id="12"/>
    <w:bookmarkStart w:id="13" w:name="X130aa0eab00e235b5391dc78540e31ee4fd183b"/>
    <w:p>
      <w:pPr>
        <w:pStyle w:val="Heading3"/>
      </w:pPr>
      <w:r>
        <w:t xml:space="preserve">Załącznik nr 2 – Wezwanie do uzupełnienia kaucji i oświadczenie o potrąceniu</w:t>
      </w:r>
    </w:p>
    <w:p>
      <w:pPr>
        <w:pStyle w:val="FirstParagraph"/>
      </w:pPr>
      <w:r>
        <w:t xml:space="preserve">Warszawa, dnia 20 marca 2025 r.</w:t>
      </w:r>
      <w:r>
        <w:t xml:space="preserve"> </w:t>
      </w:r>
      <w:r>
        <w:t xml:space="preserve">Wysyłający: J. K., Warszawa.</w:t>
      </w:r>
      <w:r>
        <w:t xml:space="preserve"> </w:t>
      </w:r>
      <w:r>
        <w:t xml:space="preserve">Adresat: „C. N. sp. z o.o.” Sp. z o.o., Warszawa, do rąk Marii Borkowskiej.</w:t>
      </w:r>
      <w:r>
        <w:t xml:space="preserve"> </w:t>
      </w:r>
      <w:r>
        <w:t xml:space="preserve">Dotyczy: wezwanie do uzupełnienia kaucji oraz oświadczenie o potrąceniu.</w:t>
      </w:r>
      <w:r>
        <w:t xml:space="preserve"> </w:t>
      </w:r>
      <w:r>
        <w:t xml:space="preserve">Treść:</w:t>
      </w:r>
      <w:r>
        <w:t xml:space="preserve"> </w:t>
      </w:r>
      <w:r>
        <w:t xml:space="preserve">1) Na podstawie §5 i §12 umowy UMN/████/███ wzywam do uzupełnienia kaucji zabezpieczającej do wysokości 48 000 zł (słownie: czterdzieści osiem tysięcy złotych) w terminie 14 dni od doręczenia niniejszego pisma, z uwagi na ryzyko dalszych szkód związanych z awariami instalacji.</w:t>
      </w:r>
      <w:r>
        <w:t xml:space="preserve"> </w:t>
      </w:r>
      <w:r>
        <w:t xml:space="preserve">2) Informuję, iż w dniu 10.05.2025 r. dokonałem potrącenia z wpłaconej kaucji kwoty 36 000 zł (słownie: trzydzieści sześć tysięcy złotych) na pokrycie kosztów napraw i remontu lokalu – szczegółowe zestawienie kosztów: ██ ███ zł brutto (brak załączonych faktur). Pozostała część kaucji została uznana za pokrycie innych bieżących roszczeń.</w:t>
      </w:r>
      <w:r>
        <w:t xml:space="preserve"> </w:t>
      </w:r>
      <w:r>
        <w:t xml:space="preserve">3) Wezwanie do usunięcia szkód powstałych wskutek rzekomego nienależytego korzystania z urządzeń kuchennych wysłane zostało 20.03.2025 r. – oczekuję wykonania prac naprawczych.</w:t>
      </w:r>
      <w:r>
        <w:t xml:space="preserve"> </w:t>
      </w:r>
      <w:r>
        <w:t xml:space="preserve">Podpisano: /podpis/ J. K.</w:t>
      </w:r>
    </w:p>
    <w:p>
      <w:pPr>
        <w:pStyle w:val="BodyText"/>
      </w:pPr>
      <w:r>
        <w:t xml:space="preserve">(Pismo wysłane listem poleconym, nr przesyłki LP/███/██/████; lokalnie dostarczono kopię e-mailową w dniu 20.03.2025 r.)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Compact"/>
        <w:numPr>
          <w:ilvl w:val="0"/>
          <w:numId w:val="1007"/>
        </w:numPr>
      </w:pPr>
      <w:r>
        <w:t xml:space="preserve">Ocena ważności i skuteczności jednostronnego potrącenia przez Wynajmującego całej kaucji w dniu 10.05.2025 r. w świetle art. 659(1)–663 Kodeksu cywilnego oraz art. 455 k.c. (dobra wiara) – czy potrącenie było dopuszczalne bez uprzedniego wykazania szkody i przedstawienia dokumentów księgowych? (Wskazać, czy brak faktur i jednostronne zestawienie wystarczą; rozważyć przepisy o dowodzie i rozliczeniach.)</w:t>
      </w:r>
    </w:p>
    <w:p>
      <w:pPr>
        <w:pStyle w:val="Compact"/>
        <w:numPr>
          <w:ilvl w:val="0"/>
          <w:numId w:val="1007"/>
        </w:numPr>
      </w:pPr>
      <w:r>
        <w:t xml:space="preserve">Ocena obowiązków Wynajmującego i Najemcy co do napraw instalacji pionowych (kanalizacja, wentylacja) w świetle §10 umowy i przepisów kodeksu cywilnego (art. 662–663, 673–679 k.c.), oraz rozstrzygnięcie kwestii odpowiedzialności za zalanie 15.03.2025 r. (czy szkoda powinna obciążyć Wynajmującego jako właściciela budynku; rola zarządu budynku/wspólnoty). Ustalić kryteria wykazania przyczyny zalania i winy strony.</w:t>
      </w:r>
    </w:p>
    <w:p>
      <w:pPr>
        <w:pStyle w:val="Compact"/>
        <w:numPr>
          <w:ilvl w:val="0"/>
          <w:numId w:val="1007"/>
        </w:numPr>
      </w:pPr>
      <w:r>
        <w:t xml:space="preserve">Ocena skuteczności żądania uzupełnienia kaucji do 48 000 zł wysuniętego w piśmie z 20.03.2025 r.: czy takie żądanie jest zgodne z umową (analiza §5 i §12) i z zasadami wynikającymi z art. 65 Kodeksu cywilnego (rozumienie obowiązku zabezpieczenia) oraz art. 70 ust.1 ustawy o gospodarce nieruchomościami (jeśli stosowne)? Określić, czy Najemca ma obowiązek dobrowolnego uzupełnienia kaucji i jakie są skutki braku uzupełnienia.</w:t>
      </w:r>
    </w:p>
    <w:p>
      <w:pPr>
        <w:pStyle w:val="Compact"/>
        <w:numPr>
          <w:ilvl w:val="0"/>
          <w:numId w:val="1007"/>
        </w:numPr>
      </w:pPr>
      <w:r>
        <w:t xml:space="preserve">Terminy i przedawnienie: ustalić, od kiedy i w jakim terminie przedawniają się roszczenia wynikające z potrącenia i rzekomych szkód (art. 118 i 120 k.c., art. 646 k.c. w zakresie najmu) oraz wskazać daty możliwego wniesienia powództwa o zwrot kaucji i o odszkodowanie (w tym wezwania przedsądowe). Ocenę przedawnienia roszczeń wzajemnych (czynsz, szkody, zwrot kaucji).</w:t>
      </w:r>
    </w:p>
    <w:p>
      <w:pPr>
        <w:pStyle w:val="Compact"/>
        <w:numPr>
          <w:ilvl w:val="0"/>
          <w:numId w:val="1007"/>
        </w:numPr>
      </w:pPr>
      <w:r>
        <w:t xml:space="preserve">Kwestie dowodowe: wskazać, jakie dowody należy zgromadzić w celu udowodnienia, że zalanie nastąpiło z przyczyny leżącej po stronie Wynajmującego (np. protokoły awarii zarządu budynku, ekspertyzy instalacji, opinia biegłego sanitarnego/hydraulika, dokumentacja fotograficzna, faktury na zakup napraw). Wskazać, w jakim zakresie brak podpisu Wynajmującego pod protokołem odbioru prac adaptacyjnych wpływa na ich kwalifikację jako nakłady zaakceptowane przez Wynajmującego.</w:t>
      </w:r>
    </w:p>
    <w:p>
      <w:pPr>
        <w:pStyle w:val="Compact"/>
        <w:numPr>
          <w:ilvl w:val="0"/>
          <w:numId w:val="1007"/>
        </w:numPr>
      </w:pPr>
      <w:r>
        <w:t xml:space="preserve">Wyliczenie kwotowe roszczenia Najemcy (szczegółowy rachunek): sporządzić preliminarz roszczeń Najemcy na dzień 31.05.2025 r., obejmujący zwrot potrąconej kaucji, koszty naprawy i wymiany wyposażenia (dokumenty: faktura VAT nr FV/████/███ za sprzęt ██ ███ zł brutto; faktury za roboty remontowe ██ ███ zł brutto; straty z tytułu utraconych przychodów/utraty zysków – analiza możliwości dochodzenia i podstawa prawna) oraz odsetki ustawowe i ewentualne koszty procesu.</w:t>
      </w:r>
    </w:p>
    <w:p>
      <w:pPr>
        <w:pStyle w:val="FirstParagraph"/>
      </w:pPr>
      <w:r>
        <w:t xml:space="preserve">W zadaniach powyższych proszę o przywołanie i analizę odpowiednich przepisów:</w:t>
      </w:r>
      <w:r>
        <w:t xml:space="preserve"> </w:t>
      </w:r>
      <w:r>
        <w:t xml:space="preserve">- Kodeks cywilny: art. 353(1), 355, 355(1), 659–663, 673–679, 646, 647, 455, 471, 492, 643–651; przepisy o przedawnieniu (art. 118–125).</w:t>
      </w:r>
      <w:r>
        <w:t xml:space="preserve"> </w:t>
      </w:r>
      <w:r>
        <w:t xml:space="preserve">- Ustawa o własności lokali i przepisy dotyczące wspólnot mieszkaniowych lub ustawy o gospodarce nieruchomościami, jeżeli istotne dla kosztów części wspólnych.</w:t>
      </w:r>
      <w:r>
        <w:t xml:space="preserve"> </w:t>
      </w:r>
      <w:r>
        <w:t xml:space="preserve">- Wskazać orzecznictwo Sądu Najwyższego lub sądów powszechnych dotyczące kaucji, potrąceń z kaucji i nakładów w najmie lokali użytkowych (należy wymienić główne linie orzecznicze, nie trzeba przytaczać konkretnych sygnatur).</w:t>
      </w:r>
    </w:p>
    <w:p>
      <w:pPr>
        <w:pStyle w:val="BodyText"/>
      </w:pPr>
      <w:r>
        <w:t xml:space="preserve">Dodatkowo proszę o wskazanie potencjalnych rozbieżności interpretacyjnych (przynajmniej dwa punkty), które będą kluczowe dla strategii procesowej.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Compact"/>
        <w:numPr>
          <w:ilvl w:val="0"/>
          <w:numId w:val="1008"/>
        </w:numPr>
      </w:pPr>
      <w:r>
        <w:t xml:space="preserve">Opinia prawna (ok. 6–8 stron) dotycząca zasadności roszczeń „C. N. sp. z o.o.” o zwrot potrąconej kaucji oraz o odszkodowanie za szkody powstałe w wyniku zalania – z wykazaniem podstaw prawnych i rekomendacją działań.</w:t>
      </w:r>
    </w:p>
    <w:p>
      <w:pPr>
        <w:pStyle w:val="Compact"/>
        <w:numPr>
          <w:ilvl w:val="0"/>
          <w:numId w:val="1008"/>
        </w:numPr>
      </w:pPr>
      <w:r>
        <w:t xml:space="preserve">Wezwanie przedsądowe/ostateczne do zwrotu kaucji i naprawienia szkód (treść formalnego wezwania z żądaniem zapłaty w konkretnych terminach oraz ostrzeżeniem o skierowaniu sprawy na drogę postępowania sądowego).</w:t>
      </w:r>
    </w:p>
    <w:p>
      <w:pPr>
        <w:pStyle w:val="Compact"/>
        <w:numPr>
          <w:ilvl w:val="0"/>
          <w:numId w:val="1008"/>
        </w:numPr>
      </w:pPr>
      <w:r>
        <w:t xml:space="preserve">Pozew do Sądu Rejonowego właściwego miejscowo w Warszawie o zwrot kaucji, zapłatę odszkodowania oraz odsetki – wraz z wnioskiem o zabezpieczenie powództwa (np. zabezpieczenie roszczenia przez zakaz rozporządzania środkami z konta Wynajmującego albo wpis hipoteki na nieruchomości, jeśli uzasadnione) i zestawem dowodów.</w:t>
      </w:r>
    </w:p>
    <w:p>
      <w:pPr>
        <w:pStyle w:val="Compact"/>
        <w:numPr>
          <w:ilvl w:val="0"/>
          <w:numId w:val="1008"/>
        </w:numPr>
      </w:pPr>
      <w:r>
        <w:t xml:space="preserve">Wniosek o przeprowadzenie ekspertyzy biegłego z zakresu instalacji sanitarnych i wentylacyjnych (z uzasadnieniem zakresu i pytań dla biegłego), który będzie załączony do pozwu.</w:t>
      </w:r>
    </w:p>
    <w:p>
      <w:pPr>
        <w:pStyle w:val="FirstParagraph"/>
      </w:pPr>
      <w:r>
        <w:t xml:space="preserve">Uwagi końcowe: Proszę o przedstawienie w analizie ryzyk procesowych i pozaprocesowych (min. 3 ryzyka) oraz rekomendacji co do wyboru strategii (ugoda vs proces) — bez rozwiązań merytorycznych w treści niniejszego kazusu (zadania mają charakter wyjściowy dla prawnika).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2026-10-05T19:14:12Z</dcterms:created>
  <dcterms:modified xsi:type="dcterms:W3CDTF">2026-10-05T19:14:12Z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