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sprawa-056-rozwiązanie-casebox"/>
    <w:p>
      <w:pPr>
        <w:pStyle w:val="Heading1"/>
      </w:pPr>
      <w:r>
        <w:t xml:space="preserve">Sprawa 056 — rozwiązanie CaseBox</w:t>
      </w:r>
    </w:p>
    <w:bookmarkStart w:id="9" w:name="część-ii.-rozwiązanie-case-project-api"/>
    <w:p>
      <w:pPr>
        <w:pStyle w:val="Heading2"/>
      </w:pPr>
      <w:r>
        <w:t xml:space="preserve">CZĘŚĆ II. ROZWIĄZANIE (Case Project API)</w:t>
      </w:r>
    </w:p>
    <w:p>
      <w:pPr>
        <w:pStyle w:val="FirstParagraph"/>
      </w:pPr>
      <w:r>
        <w:t xml:space="preserve">Szanowni Państwo,</w:t>
      </w:r>
    </w:p>
    <w:p>
      <w:pPr>
        <w:pStyle w:val="BodyText"/>
      </w:pPr>
      <w:r>
        <w:t xml:space="preserve">Przedstawiamy kompleksową analizę prawną sprawy Pana Marka M. K., bazując na przekazanym stanie faktycznym i orzecznictwie.</w:t>
      </w:r>
    </w:p>
    <w:bookmarkEnd w:id="9"/>
    <w:bookmarkStart w:id="10" w:name="podsumowanie-sprawy"/>
    <w:p>
      <w:pPr>
        <w:pStyle w:val="Heading2"/>
      </w:pPr>
      <w:r>
        <w:t xml:space="preserve">Podsumowanie sprawy</w:t>
      </w:r>
    </w:p>
    <w:p>
      <w:pPr>
        <w:pStyle w:val="FirstParagraph"/>
      </w:pPr>
      <w:r>
        <w:t xml:space="preserve">M. K., właściciel działek nr 12/3 i 12/5, zmaga się z problemem związanym z dostępem do drogi publicznej dla nieruchomości zajmowanej przez Panią A. N., byłą najemczynię lokalu użytkowego. Umowa najmu z 2018 roku, która wygasła w marcu 2023 roku i została wypowiedziana w czerwcu 2023 roku z powodu zaległości czynszowych, pierwotnie zapewniała najemczyni umowny dostęp do drogi publicznej przez działkę 12/5 M. K. [Źródło 1]. W 2021 roku A. N., pomimo zapewnionego dostępu, podjęła próbę ustanowienia służebności drogi koniecznej, a po odmowie M. K. uzyskała tymczasową zgodę Gmina W. na użyczenie części działki gminnej [Źródło 1]. Aktualnie A. N. nie opuściła lokalu i złożyła pozew o zasiedzenie służebności drogi koniecznej (sygn. I C ████/██), twierdząc, że korzystała z niej jawnie i nieprzerwanie od 2019 roku [Źródło 1]. W odpowiedzi na to, M. K. wystąpił do sądu (sygn. I Nsm ███/██) o wydanie lokalu, zapłatę zaległości czynszowych (15 680,00 zł brutto) oraz – prewencyjnie – o ustanowienie służebności drogi koniecznej, aby uregulować kwestię dostępu po ustaniu najmu i ochronić swoje prawa [Źródło 1]. Sąd zlecił opinię biegłego geodety, która przedstawiła dwa technicznie możliwe warianty drogi (A i B) i odroczył rozpoznanie wniosku o ustanowienie służebności do czasu uzupełnienia opinii w zakresie kosztów budowy i wpływu na wartość nieruchomości [Źródło 1]. Sprawa wymaga oceny prawnej podstaw ustanowienia służebności, analizy roszczenia o zasiedzenie, kwestii dowodowych, wyliczenia roszczeń odszkodowawczych i ryzyka procesowego.</w:t>
      </w:r>
    </w:p>
    <w:bookmarkEnd w:id="10"/>
    <w:bookmarkStart w:id="11" w:name="kluczowe-dane"/>
    <w:p>
      <w:pPr>
        <w:pStyle w:val="Heading2"/>
      </w:pPr>
      <w:r>
        <w:t xml:space="preserve">Kluczowe dane</w:t>
      </w:r>
    </w:p>
    <w:p>
      <w:pPr>
        <w:pStyle w:val="Compact"/>
        <w:numPr>
          <w:ilvl w:val="0"/>
          <w:numId w:val="1001"/>
        </w:numPr>
      </w:pPr>
      <w:r>
        <w:rPr>
          <w:b/>
          <w:bCs/>
        </w:rPr>
        <w:t xml:space="preserve">Wnioskodawca/Powód (klient):</w:t>
      </w:r>
      <w:r>
        <w:t xml:space="preserve"> </w:t>
      </w:r>
      <w:r>
        <w:t xml:space="preserve">M. K., właściciel działek nr 12/3 i 12/5 [Źródło 1].</w:t>
      </w:r>
    </w:p>
    <w:p>
      <w:pPr>
        <w:pStyle w:val="Compact"/>
        <w:numPr>
          <w:ilvl w:val="0"/>
          <w:numId w:val="1001"/>
        </w:numPr>
      </w:pPr>
      <w:r>
        <w:rPr>
          <w:b/>
          <w:bCs/>
        </w:rPr>
        <w:t xml:space="preserve">Uczestnik/Pozwana:</w:t>
      </w:r>
      <w:r>
        <w:t xml:space="preserve"> </w:t>
      </w:r>
      <w:r>
        <w:t xml:space="preserve">A. N., najemczyni lokalu użytkowego na działce M. K. [Źródło 1].</w:t>
      </w:r>
    </w:p>
    <w:p>
      <w:pPr>
        <w:pStyle w:val="Compact"/>
        <w:numPr>
          <w:ilvl w:val="0"/>
          <w:numId w:val="1001"/>
        </w:numPr>
      </w:pPr>
      <w:r>
        <w:rPr>
          <w:b/>
          <w:bCs/>
        </w:rPr>
        <w:t xml:space="preserve">Inny podmiot:</w:t>
      </w:r>
      <w:r>
        <w:t xml:space="preserve"> </w:t>
      </w:r>
      <w:r>
        <w:t xml:space="preserve">Gmina W. (właścicielka działki nr 13/1) [Źródło 1].</w:t>
      </w:r>
    </w:p>
    <w:p>
      <w:pPr>
        <w:pStyle w:val="Compact"/>
        <w:numPr>
          <w:ilvl w:val="0"/>
          <w:numId w:val="1001"/>
        </w:numPr>
      </w:pPr>
      <w:r>
        <w:rPr>
          <w:b/>
          <w:bCs/>
        </w:rPr>
        <w:t xml:space="preserve">Numer umowy najmu:</w:t>
      </w:r>
      <w:r>
        <w:t xml:space="preserve"> </w:t>
      </w:r>
      <w:r>
        <w:t xml:space="preserve">NR/████/██/██ z 15.03.2018 [Źródło 1].</w:t>
      </w:r>
    </w:p>
    <w:p>
      <w:pPr>
        <w:pStyle w:val="Compact"/>
        <w:numPr>
          <w:ilvl w:val="0"/>
          <w:numId w:val="1001"/>
        </w:numPr>
      </w:pPr>
      <w:r>
        <w:rPr>
          <w:b/>
          <w:bCs/>
        </w:rPr>
        <w:t xml:space="preserve">Okres umowy najmu:</w:t>
      </w:r>
      <w:r>
        <w:t xml:space="preserve"> </w:t>
      </w:r>
      <w:r>
        <w:t xml:space="preserve">5 lat, do 14.03.2023 [Źródło 1].</w:t>
      </w:r>
    </w:p>
    <w:p>
      <w:pPr>
        <w:pStyle w:val="Compact"/>
        <w:numPr>
          <w:ilvl w:val="0"/>
          <w:numId w:val="1001"/>
        </w:numPr>
      </w:pPr>
      <w:r>
        <w:rPr>
          <w:b/>
          <w:bCs/>
        </w:rPr>
        <w:t xml:space="preserve">Numer wypowiedzenia najmu:</w:t>
      </w:r>
      <w:r>
        <w:t xml:space="preserve"> </w:t>
      </w:r>
      <w:r>
        <w:t xml:space="preserve">WYP/████/██/██ z 12.06.2023 [Źródło 1].</w:t>
      </w:r>
    </w:p>
    <w:p>
      <w:pPr>
        <w:pStyle w:val="Compact"/>
        <w:numPr>
          <w:ilvl w:val="0"/>
          <w:numId w:val="1001"/>
        </w:numPr>
      </w:pPr>
      <w:r>
        <w:rPr>
          <w:b/>
          <w:bCs/>
        </w:rPr>
        <w:t xml:space="preserve">Wniosek M. K. do sądu (o wydanie lokalu i ustanowienie służebności):</w:t>
      </w:r>
      <w:r>
        <w:t xml:space="preserve"> </w:t>
      </w:r>
      <w:r>
        <w:t xml:space="preserve">20.10.2023, sygn. I Nsm ███/██ [Źródło 1].</w:t>
      </w:r>
    </w:p>
    <w:p>
      <w:pPr>
        <w:pStyle w:val="Compact"/>
        <w:numPr>
          <w:ilvl w:val="0"/>
          <w:numId w:val="1001"/>
        </w:numPr>
      </w:pPr>
      <w:r>
        <w:rPr>
          <w:b/>
          <w:bCs/>
        </w:rPr>
        <w:t xml:space="preserve">Pozew A. N. (o zasiedzenie służebności):</w:t>
      </w:r>
      <w:r>
        <w:t xml:space="preserve"> </w:t>
      </w:r>
      <w:r>
        <w:t xml:space="preserve">15.11.2023, sygn. I C ████/██ [Źródło 1].</w:t>
      </w:r>
    </w:p>
    <w:p>
      <w:pPr>
        <w:pStyle w:val="Compact"/>
        <w:numPr>
          <w:ilvl w:val="0"/>
          <w:numId w:val="1001"/>
        </w:numPr>
      </w:pPr>
      <w:r>
        <w:rPr>
          <w:b/>
          <w:bCs/>
        </w:rPr>
        <w:t xml:space="preserve">Data opinii biegłego geodety:</w:t>
      </w:r>
      <w:r>
        <w:t xml:space="preserve"> </w:t>
      </w:r>
      <w:r>
        <w:t xml:space="preserve">BG/████/██/██ z 10.06.2024 [Źródło 1].</w:t>
      </w:r>
    </w:p>
    <w:p>
      <w:pPr>
        <w:pStyle w:val="Compact"/>
        <w:numPr>
          <w:ilvl w:val="0"/>
          <w:numId w:val="1001"/>
        </w:numPr>
      </w:pPr>
      <w:r>
        <w:rPr>
          <w:b/>
          <w:bCs/>
        </w:rPr>
        <w:t xml:space="preserve">Zaległości czynszowe:</w:t>
      </w:r>
      <w:r>
        <w:t xml:space="preserve"> </w:t>
      </w:r>
      <w:r>
        <w:t xml:space="preserve">15 680,00 zł brutto za 5 miesięcy [Źródło 1].</w:t>
      </w:r>
    </w:p>
    <w:p>
      <w:pPr>
        <w:pStyle w:val="Compact"/>
        <w:numPr>
          <w:ilvl w:val="0"/>
          <w:numId w:val="1001"/>
        </w:numPr>
      </w:pPr>
      <w:r>
        <w:rPr>
          <w:b/>
          <w:bCs/>
        </w:rPr>
        <w:t xml:space="preserve">Faktury potwierdzające zaległości:</w:t>
      </w:r>
      <w:r>
        <w:t xml:space="preserve"> </w:t>
      </w:r>
      <w:r>
        <w:t xml:space="preserve">FV/████/██–05 [Źródło 2].</w:t>
      </w:r>
    </w:p>
    <w:p>
      <w:pPr>
        <w:pStyle w:val="Compact"/>
        <w:numPr>
          <w:ilvl w:val="0"/>
          <w:numId w:val="1001"/>
        </w:numPr>
      </w:pPr>
      <w:r>
        <w:rPr>
          <w:b/>
          <w:bCs/>
        </w:rPr>
        <w:t xml:space="preserve">Dostęp do drogi publicznej:</w:t>
      </w:r>
      <w:r>
        <w:t xml:space="preserve"> </w:t>
      </w:r>
      <w:r>
        <w:t xml:space="preserve">Przewidziany w par. 3 ust. 2 umowy najmu przez działkę 12/5 [Źródło 1].</w:t>
      </w:r>
    </w:p>
    <w:p>
      <w:pPr>
        <w:pStyle w:val="Compact"/>
        <w:numPr>
          <w:ilvl w:val="0"/>
          <w:numId w:val="1001"/>
        </w:numPr>
      </w:pPr>
      <w:r>
        <w:rPr>
          <w:b/>
          <w:bCs/>
        </w:rPr>
        <w:t xml:space="preserve">Deklarowany początek korzystania z drogi przez Panią A. N.:</w:t>
      </w:r>
      <w:r>
        <w:t xml:space="preserve"> </w:t>
      </w:r>
      <w:r>
        <w:t xml:space="preserve">2019 rok [Źródło 1].</w:t>
      </w:r>
    </w:p>
    <w:p>
      <w:pPr>
        <w:pStyle w:val="Compact"/>
        <w:numPr>
          <w:ilvl w:val="0"/>
          <w:numId w:val="1001"/>
        </w:numPr>
      </w:pPr>
      <w:r>
        <w:rPr>
          <w:b/>
          <w:bCs/>
        </w:rPr>
        <w:t xml:space="preserve">Data wniosku A. N. o ustanowienie służebności (odrzuconego):</w:t>
      </w:r>
      <w:r>
        <w:t xml:space="preserve"> </w:t>
      </w:r>
      <w:r>
        <w:t xml:space="preserve">1.08.2021 r. (informacja ze streszczenia) / brak w treści [Źródło 2] - w treści jest tylko</w:t>
      </w:r>
      <w:r>
        <w:t xml:space="preserve"> </w:t>
      </w:r>
      <w:r>
        <w:t xml:space="preserve">“W 2021 r. A. N. wystąpiła o ustanowienie służebności drogi koniecznej”</w:t>
      </w:r>
      <w:r>
        <w:t xml:space="preserve"> </w:t>
      </w:r>
      <w:r>
        <w:t xml:space="preserve">[Źródło 1]. Przyjmę datę z pytania kazusu (1.08.2021).</w:t>
      </w:r>
    </w:p>
    <w:p>
      <w:pPr>
        <w:pStyle w:val="Compact"/>
        <w:numPr>
          <w:ilvl w:val="0"/>
          <w:numId w:val="1001"/>
        </w:numPr>
      </w:pPr>
      <w:r>
        <w:rPr>
          <w:b/>
          <w:bCs/>
        </w:rPr>
        <w:t xml:space="preserve">Warianty drogi koniecznej w opinii biegłego:</w:t>
      </w:r>
      <w:r>
        <w:t xml:space="preserve"> </w:t>
      </w:r>
      <w:r>
        <w:t xml:space="preserve">Wariant A i Wariant B (różniące się kosztem urządzenia i wpływem na nieruchomość) [Źródło 1].</w:t>
      </w:r>
    </w:p>
    <w:bookmarkEnd w:id="11"/>
    <w:bookmarkStart w:id="12" w:name="żądania-i-twierdzenia-stron"/>
    <w:p>
      <w:pPr>
        <w:pStyle w:val="Heading2"/>
      </w:pPr>
      <w:r>
        <w:t xml:space="preserve">Żądania i twierdzenia stron</w:t>
      </w:r>
    </w:p>
    <w:p>
      <w:pPr>
        <w:pStyle w:val="FirstParagraph"/>
      </w:pPr>
      <w:r>
        <w:rPr>
          <w:b/>
          <w:bCs/>
        </w:rPr>
        <w:t xml:space="preserve">M. K. (klient):</w:t>
      </w:r>
      <w:r>
        <w:t xml:space="preserve"> </w:t>
      </w:r>
      <w:r>
        <w:t xml:space="preserve">*</w:t>
      </w:r>
      <w:r>
        <w:t xml:space="preserve"> </w:t>
      </w:r>
      <w:r>
        <w:rPr>
          <w:b/>
          <w:bCs/>
        </w:rPr>
        <w:t xml:space="preserve">Żądania:</w:t>
      </w:r>
      <w:r>
        <w:t xml:space="preserve"> </w:t>
      </w:r>
      <w:r>
        <w:t xml:space="preserve">Wydanie lokalu, zapłata zaległych czynszów w kwocie 15 680,00 zł brutto, ustanowienie służebności drogi koniecznej (sygn. I Nsm ███/██) [Źródło 1].</w:t>
      </w:r>
      <w:r>
        <w:t xml:space="preserve"> </w:t>
      </w:r>
      <w:r>
        <w:t xml:space="preserve">*</w:t>
      </w:r>
      <w:r>
        <w:t xml:space="preserve"> </w:t>
      </w:r>
      <w:r>
        <w:rPr>
          <w:b/>
          <w:bCs/>
        </w:rPr>
        <w:t xml:space="preserve">Podstawa prawna roszczenia o zwrot lokalu i zapłatę czynszu:</w:t>
      </w:r>
      <w:r>
        <w:t xml:space="preserve"> </w:t>
      </w:r>
      <w:r>
        <w:t xml:space="preserve">Zakończenie stosunku najmu i istniejące zaległości [Źródło 1].</w:t>
      </w:r>
      <w:r>
        <w:t xml:space="preserve"> </w:t>
      </w:r>
      <w:r>
        <w:t xml:space="preserve">*</w:t>
      </w:r>
      <w:r>
        <w:t xml:space="preserve"> </w:t>
      </w:r>
      <w:r>
        <w:rPr>
          <w:b/>
          <w:bCs/>
        </w:rPr>
        <w:t xml:space="preserve">Twierdzenia w sprawie służebności:</w:t>
      </w:r>
      <w:r>
        <w:t xml:space="preserve"> </w:t>
      </w:r>
      <w:r>
        <w:t xml:space="preserve">Kwestionuje zasiedzenie służebności przez Panią A. N., argumentując, że zapewniał umowny dostęp [Źródło 1]. Akceptuje Wariant B przebiegu drogi koniecznej (dłuższy, droższy w budowie, mniejsze obciążenie dla właściciela) pod warunkiem odszkodowania i partycypacji w kosztach [Źródło 1]. Twierdzi, że proponowany przez Panią A. N. Wariant A znacznie ograniczy jego korzystanie z działki i obniży jej wartość [Źródło 1].</w:t>
      </w:r>
      <w:r>
        <w:t xml:space="preserve"> </w:t>
      </w:r>
      <w:r>
        <w:t xml:space="preserve">*</w:t>
      </w:r>
      <w:r>
        <w:t xml:space="preserve"> </w:t>
      </w:r>
      <w:r>
        <w:rPr>
          <w:b/>
          <w:bCs/>
        </w:rPr>
        <w:t xml:space="preserve">Czego brakuje we wniosku/dotychczasowych działaniach:</w:t>
      </w:r>
      <w:r>
        <w:t xml:space="preserve"> </w:t>
      </w:r>
      <w:r>
        <w:t xml:space="preserve">Brakuje uzupełnienia opinii biegłego geodety w zakresie kosztorysów wykonawczych i szczegółowego wpływu na wartość nieruchomości [Źródło 1].</w:t>
      </w:r>
    </w:p>
    <w:p>
      <w:pPr>
        <w:pStyle w:val="BodyText"/>
      </w:pPr>
      <w:r>
        <w:rPr>
          <w:b/>
          <w:bCs/>
        </w:rPr>
        <w:t xml:space="preserve">A. N. (uczestnik/pozwana):</w:t>
      </w:r>
      <w:r>
        <w:t xml:space="preserve"> </w:t>
      </w:r>
      <w:r>
        <w:t xml:space="preserve">*</w:t>
      </w:r>
      <w:r>
        <w:t xml:space="preserve"> </w:t>
      </w:r>
      <w:r>
        <w:rPr>
          <w:b/>
          <w:bCs/>
        </w:rPr>
        <w:t xml:space="preserve">Żądania:</w:t>
      </w:r>
      <w:r>
        <w:t xml:space="preserve"> </w:t>
      </w:r>
      <w:r>
        <w:t xml:space="preserve">Zasiedzenie służebności drogi koniecznej (sygn. I C ████/██) [Źródło 1].</w:t>
      </w:r>
      <w:r>
        <w:t xml:space="preserve"> </w:t>
      </w:r>
      <w:r>
        <w:t xml:space="preserve">*</w:t>
      </w:r>
      <w:r>
        <w:t xml:space="preserve"> </w:t>
      </w:r>
      <w:r>
        <w:rPr>
          <w:b/>
          <w:bCs/>
        </w:rPr>
        <w:t xml:space="preserve">Podstawa prawna:</w:t>
      </w:r>
      <w:r>
        <w:t xml:space="preserve"> </w:t>
      </w:r>
      <w:r>
        <w:t xml:space="preserve">Art. 145 i 172 Kodeksu cywilnego [Źródło 1].</w:t>
      </w:r>
      <w:r>
        <w:t xml:space="preserve"> </w:t>
      </w:r>
      <w:r>
        <w:t xml:space="preserve">*</w:t>
      </w:r>
      <w:r>
        <w:t xml:space="preserve"> </w:t>
      </w:r>
      <w:r>
        <w:rPr>
          <w:b/>
          <w:bCs/>
        </w:rPr>
        <w:t xml:space="preserve">Twierdzenia:</w:t>
      </w:r>
      <w:r>
        <w:t xml:space="preserve"> </w:t>
      </w:r>
      <w:r>
        <w:t xml:space="preserve">Jej nieruchomość nie ma innego dogodnego dostępu do drogi publicznej, a korzystanie z drogi koniecznej było jawne i ciągłe od 2019 roku, co uzasadnia zasiedzenie [Źródło 1].</w:t>
      </w:r>
      <w:r>
        <w:t xml:space="preserve"> </w:t>
      </w:r>
      <w:r>
        <w:t xml:space="preserve">*</w:t>
      </w:r>
      <w:r>
        <w:t xml:space="preserve"> </w:t>
      </w:r>
      <w:r>
        <w:rPr>
          <w:b/>
          <w:bCs/>
        </w:rPr>
        <w:t xml:space="preserve">Czego brakuje:</w:t>
      </w:r>
      <w:r>
        <w:t xml:space="preserve"> </w:t>
      </w:r>
      <w:r>
        <w:t xml:space="preserve">Dowodów na „braku innej dogodnej drogi”,</w:t>
      </w:r>
      <w:r>
        <w:t xml:space="preserve"> </w:t>
      </w:r>
      <w:r>
        <w:t xml:space="preserve">“konieczności”</w:t>
      </w:r>
      <w:r>
        <w:t xml:space="preserve"> </w:t>
      </w:r>
      <w:r>
        <w:t xml:space="preserve">oraz na przesłanki zasiedzenia (ciągłość, jawność, posiadanie w dobrej wierze, termin 20 lat lub 30 lat dla złej wiary).</w:t>
      </w:r>
    </w:p>
    <w:bookmarkEnd w:id="12"/>
    <w:bookmarkStart w:id="19" w:name="ocena-prawna"/>
    <w:p>
      <w:pPr>
        <w:pStyle w:val="Heading2"/>
      </w:pPr>
      <w:r>
        <w:t xml:space="preserve">Ocena prawna</w:t>
      </w:r>
    </w:p>
    <w:bookmarkStart w:id="13" w:name="Xd27c82c0344cd0b8e9a1857493095936d2accd6"/>
    <w:p>
      <w:pPr>
        <w:pStyle w:val="Heading3"/>
      </w:pPr>
      <w:r>
        <w:t xml:space="preserve">1. Ocena prawna podstaw do ustanowienia służebności drogi koniecznej na rzecz części nieruchomości zajmowanej przez Panią A. N.</w:t>
      </w:r>
    </w:p>
    <w:p>
      <w:pPr>
        <w:pStyle w:val="FirstParagraph"/>
      </w:pPr>
      <w:r>
        <w:rPr>
          <w:b/>
          <w:bCs/>
        </w:rPr>
        <w:t xml:space="preserve">Kwalifikacja prawna stanu faktycznego:</w:t>
      </w:r>
      <w:r>
        <w:t xml:space="preserve"> </w:t>
      </w:r>
      <w:r>
        <w:t xml:space="preserve">Sprawa dotyczy zbiegu roszczeń o ustanowienie służebności drogi koniecznej (Art. 145 i nast. Kodeksu cywilnego) oraz o zasiedzenie służebności gruntowej (Art. 292 w zw. z Art. 172 Kodeksu cywilnego). Kluczowe jest rozróżnienie tych instytucji. M. K. jako właściciel nieruchomości władnącej (przez którą ma przechodzić droga, czyli działki 12/3 i 12/5) może żądać ustanowienia służebności na rzecz nieruchomości władnącej (działki zajmowanej przez Panią A. N.), jeżeli ta nieruchomość nie ma odpowiedniego dostępu do drogi publicznej. Z kolei A. N. rości sobie prawo do służebności przez zasiedzenie.</w:t>
      </w:r>
    </w:p>
    <w:p>
      <w:pPr>
        <w:pStyle w:val="BodyText"/>
      </w:pPr>
      <w:r>
        <w:rPr>
          <w:b/>
          <w:bCs/>
        </w:rPr>
        <w:t xml:space="preserve">Przesłanki ustanowienia służebności drogi koniecznej (Art. 145 KC):</w:t>
      </w:r>
      <w:r>
        <w:t xml:space="preserve"> </w:t>
      </w:r>
      <w:r>
        <w:t xml:space="preserve">Zgodnie z Art. 145 § 1 Kodeksu cywilnego, jeżeli nieruchomość nie ma odpowiedniego dostępu do drogi publicznej lub do należących do tej nieruchomości budynków gospodarskich, właściciel może żądać od właścicieli gruntów sąsiednich ustanowienia za wynagrodzeniem potrzebnej służebności drogowej (droga konieczna).</w:t>
      </w:r>
      <w:r>
        <w:t xml:space="preserve"> </w:t>
      </w:r>
      <w:r>
        <w:t xml:space="preserve">Kluczowe przesłanki to:</w:t>
      </w:r>
      <w:r>
        <w:t xml:space="preserve"> </w:t>
      </w:r>
      <w:r>
        <w:t xml:space="preserve">*</w:t>
      </w:r>
      <w:r>
        <w:t xml:space="preserve"> </w:t>
      </w:r>
      <w:r>
        <w:rPr>
          <w:b/>
          <w:bCs/>
        </w:rPr>
        <w:t xml:space="preserve">Brak odpowiedniego dostępu do drogi publicznej:</w:t>
      </w:r>
      <w:r>
        <w:t xml:space="preserve"> </w:t>
      </w:r>
      <w:r>
        <w:t xml:space="preserve">Należy przez to rozumieć nie tylko całkowity brak dostępu, ale również sytuację, gdy istniejący dostęp jest nieodpowiedni (np. zbyt uciążliwy, niebezpieczny, nie spełniający wymogów właściwego korzystania z nieruchomości). W orzecznictwie przyjmuje się, że</w:t>
      </w:r>
      <w:r>
        <w:t xml:space="preserve"> </w:t>
      </w:r>
      <w:r>
        <w:t xml:space="preserve">“brak odpowiedniego dostępu do drogi publicznej”</w:t>
      </w:r>
      <w:r>
        <w:t xml:space="preserve"> </w:t>
      </w:r>
      <w:r>
        <w:t xml:space="preserve">należy rozumieć w sposób szeroki, obejmujący również sytuacje, gdy dotychczasowy dostęp jest uciążliwy, niebezpieczny lub nie odpowiada potrzebom prawidłowego gospodarowania nieruchomością [N]. W niniejszej sprawie istotne jest, że A. N.</w:t>
      </w:r>
      <w:r>
        <w:t xml:space="preserve"> </w:t>
      </w:r>
      <w:r>
        <w:rPr>
          <w:i/>
          <w:iCs/>
        </w:rPr>
        <w:t xml:space="preserve">miała</w:t>
      </w:r>
      <w:r>
        <w:t xml:space="preserve"> </w:t>
      </w:r>
      <w:r>
        <w:t xml:space="preserve">umowny dostęp do drogi publicznej, ale poprzez nieruchomość M. K. [Źródło 1].</w:t>
      </w:r>
      <w:r>
        <w:t xml:space="preserve"> </w:t>
      </w:r>
      <w:r>
        <w:t xml:space="preserve">*</w:t>
      </w:r>
      <w:r>
        <w:t xml:space="preserve"> </w:t>
      </w:r>
      <w:r>
        <w:rPr>
          <w:b/>
          <w:bCs/>
        </w:rPr>
        <w:t xml:space="preserve">Konieczność:</w:t>
      </w:r>
      <w:r>
        <w:t xml:space="preserve"> </w:t>
      </w:r>
      <w:r>
        <w:t xml:space="preserve">Służebność ma służyć „potrzebom prawidłowego gospodarowania nieruchomością” (Art. 145 § 2 KC). Oznacza to, że przebieg drogi powinien uwzględniać interesy zarówno nieruchomości władnącej, jak i obciążonej.</w:t>
      </w:r>
    </w:p>
    <w:p>
      <w:pPr>
        <w:pStyle w:val="BodyText"/>
      </w:pPr>
      <w:r>
        <w:rPr>
          <w:b/>
          <w:bCs/>
        </w:rPr>
        <w:t xml:space="preserve">Wpływ umowy najmu (par. 3 ust. 2):</w:t>
      </w:r>
      <w:r>
        <w:t xml:space="preserve"> </w:t>
      </w:r>
      <w:r>
        <w:t xml:space="preserve">Paragraf 3 ust. 2 umowy najmu stanowił, że „A. N. ma prawo korzystać z istniejącej drogi… Wynajmujący oświadcza, że najemca ma zapewniony dostęp…” [Źródło 2]. Jest to zobowiązanie umowne (kontraktowe) o charakterze obligacyjnym. Po wygaśnięciu umowy najmu (14.03.2023) [Źródło 1] i jej wypowiedzeniu (12.06.2023) [Źródło 1], A. N. utraciła prawną podstawę do korzystania z tej drogi na mocy umowy. Postanowienie to, będąc częścią umowy najmu, nie stanowiło ustanowienia ograniczonego prawa rzeczowego (służebności gruntowej), które wymaga formy aktu notarialnego (Art. 245 KC) i wpisu do księgi wieczystej. W związku z tym, wygaśnięcie umowy najmu oznacza, że A. N. nie ma już</w:t>
      </w:r>
      <w:r>
        <w:t xml:space="preserve"> </w:t>
      </w:r>
      <w:r>
        <w:rPr>
          <w:b/>
          <w:bCs/>
        </w:rPr>
        <w:t xml:space="preserve">umownego</w:t>
      </w:r>
      <w:r>
        <w:t xml:space="preserve"> </w:t>
      </w:r>
      <w:r>
        <w:t xml:space="preserve">zapewnionego dostępu. Nie wyklucza to jednak możliwości żądania służebności drogi koniecznej na podstawie Art. 145 KC, jeśli rzeczywiście nieruchomość nie ma odpowiedniego dostępu do drogi publicznej po ustaniu najmu. Umowa ta nie tworzy domniemania powstania służebności z uwagi na jej obligacyjny charakter [Źródło 2].</w:t>
      </w:r>
    </w:p>
    <w:bookmarkEnd w:id="13"/>
    <w:bookmarkStart w:id="14" w:name="X6daa8924bb81d63cd71d3baa20e5868e9cbe505"/>
    <w:p>
      <w:pPr>
        <w:pStyle w:val="Heading3"/>
      </w:pPr>
      <w:r>
        <w:t xml:space="preserve">2. Ocena skuteczności roszczenia o ustanowienie służebności w odniesieniu do terminu i przedawnienia lub innych przesłanek procesowych</w:t>
      </w:r>
    </w:p>
    <w:p>
      <w:pPr>
        <w:pStyle w:val="FirstParagraph"/>
      </w:pPr>
      <w:r>
        <w:rPr>
          <w:b/>
          <w:bCs/>
        </w:rPr>
        <w:t xml:space="preserve">Roszczenie o ustanowienie służebności drogi koniecznej:</w:t>
      </w:r>
      <w:r>
        <w:t xml:space="preserve"> </w:t>
      </w:r>
      <w:r>
        <w:t xml:space="preserve">Żądanie ustanowienia służebności drogi koniecznej na podstawie Art. 145 KC nie ulega przedawnieniu. Jest to roszczenie o ukształtowanie prawa (roszczenie petytoryjne), które trwa tak długo, jak długo utrzymuje się stan braku odpowiedniego dostępu do drogi publicznej. Zatem żądanie M. K. w tym zakresie nie jest przedawnione.</w:t>
      </w:r>
    </w:p>
    <w:p>
      <w:pPr>
        <w:pStyle w:val="BodyText"/>
      </w:pPr>
      <w:r>
        <w:rPr>
          <w:b/>
          <w:bCs/>
        </w:rPr>
        <w:t xml:space="preserve">Roszczenie o zasiedzenie służebności (A. N.):</w:t>
      </w:r>
      <w:r>
        <w:t xml:space="preserve"> </w:t>
      </w:r>
      <w:r>
        <w:t xml:space="preserve">A. N. rości sobie zasiedzenie służebności drogi koniecznej. Zgodnie z Art. 292 KC, służebność gruntowa może być nabyta przez zasiedzenie tylko w wypadku, gdy polega na korzystaniu z trwałego i widocznego urządzenia. Do zasiedzenia służebności gruntowej stosuje się odpowiednio przepisy o zasiedzeniu nieruchomości (Art. 172 KC), co oznacza, że wymagany jest upływ czasu:</w:t>
      </w:r>
      <w:r>
        <w:t xml:space="preserve"> </w:t>
      </w:r>
      <w:r>
        <w:t xml:space="preserve">*</w:t>
      </w:r>
      <w:r>
        <w:t xml:space="preserve"> </w:t>
      </w:r>
      <w:r>
        <w:rPr>
          <w:b/>
          <w:bCs/>
        </w:rPr>
        <w:t xml:space="preserve">20 lat</w:t>
      </w:r>
      <w:r>
        <w:t xml:space="preserve"> </w:t>
      </w:r>
      <w:r>
        <w:t xml:space="preserve">dla posiadacza służebności w dobrej wierze (Art. 172 § 1 KC).</w:t>
      </w:r>
      <w:r>
        <w:t xml:space="preserve"> </w:t>
      </w:r>
      <w:r>
        <w:t xml:space="preserve">*</w:t>
      </w:r>
      <w:r>
        <w:t xml:space="preserve"> </w:t>
      </w:r>
      <w:r>
        <w:rPr>
          <w:b/>
          <w:bCs/>
        </w:rPr>
        <w:t xml:space="preserve">30 lat</w:t>
      </w:r>
      <w:r>
        <w:t xml:space="preserve"> </w:t>
      </w:r>
      <w:r>
        <w:t xml:space="preserve">dla posiadacza służebności w złej wierze (Art. 172 § 2 KC).</w:t>
      </w:r>
      <w:r>
        <w:t xml:space="preserve"> </w:t>
      </w:r>
      <w:r>
        <w:t xml:space="preserve">A. N. twierdzi, że korzystała z drogi jawnie i nieprzerwanie od 2019 roku [Źródło 1]. Do dnia złożenia pozwu (15.11.2023) [Źródło 1] upłynęły zaledwie około 4 lata. To stanowczo za krótko na zasiedzenie służebności gruntowej, niezależnie od dobrej czy złej wiary. W związku z tym, roszczenie A. N. o zasiedzenie jest bezwzględnie</w:t>
      </w:r>
      <w:r>
        <w:t xml:space="preserve"> </w:t>
      </w:r>
      <w:r>
        <w:rPr>
          <w:b/>
          <w:bCs/>
        </w:rPr>
        <w:t xml:space="preserve">nieskuteczne z uwagi na brak upływu ustawowego terminu</w:t>
      </w:r>
      <w:r>
        <w:t xml:space="preserve">.</w:t>
      </w:r>
      <w:r>
        <w:t xml:space="preserve"> </w:t>
      </w:r>
      <w:r>
        <w:t xml:space="preserve">W orzecznictwie sądów powszechnych (np. [2], [11], [13], [14]) wielokrotnie podkreślano, że ciężar dowodu spoczywa na stronie, która z danego faktu wywodzi skutki prawne (Art. 6 KC, Art. 232 KPC). A. N. będzie musiała udowodnić nie tylko posiadanie odpowiadające treści służebności gruntowej przez wymagany czas, ale także charakter tego posiadania (dobra/zła wiara) oraz istnienie trwałego i widocznego urządzenia (Art. 292 KC).</w:t>
      </w:r>
    </w:p>
    <w:p>
      <w:pPr>
        <w:pStyle w:val="BodyText"/>
      </w:pPr>
      <w:r>
        <w:rPr>
          <w:b/>
          <w:bCs/>
        </w:rPr>
        <w:t xml:space="preserve">Przesłanki procesowe:</w:t>
      </w:r>
      <w:r>
        <w:t xml:space="preserve"> </w:t>
      </w:r>
      <w:r>
        <w:t xml:space="preserve">*</w:t>
      </w:r>
      <w:r>
        <w:t xml:space="preserve"> </w:t>
      </w:r>
      <w:r>
        <w:rPr>
          <w:b/>
          <w:bCs/>
        </w:rPr>
        <w:t xml:space="preserve">Legitymacja czynna i bierna:</w:t>
      </w:r>
      <w:r>
        <w:t xml:space="preserve"> </w:t>
      </w:r>
      <w:r>
        <w:t xml:space="preserve">M. K. jako właściciel nieruchomości obciążonej i właściciel nieruchomości do której dostęp jest sporny ma legitymację czynną do żądania ustanowienia służebności na rzecz nieruchomości sąsiedniej i bierną w sprawie o zasiedzenie. A. N. ma legitymację czynną w sprawie o zasiedzenie, ale jej roszczenie jest nieskuteczne.</w:t>
      </w:r>
      <w:r>
        <w:t xml:space="preserve"> </w:t>
      </w:r>
      <w:r>
        <w:t xml:space="preserve">*</w:t>
      </w:r>
      <w:r>
        <w:t xml:space="preserve"> </w:t>
      </w:r>
      <w:r>
        <w:rPr>
          <w:b/>
          <w:bCs/>
        </w:rPr>
        <w:t xml:space="preserve">Wniosek o ustanowienie służebności z 1.08.2021 r.:</w:t>
      </w:r>
      <w:r>
        <w:t xml:space="preserve"> </w:t>
      </w:r>
      <w:r>
        <w:t xml:space="preserve">Wniosek złożony przez Panią A. N. w 2021 roku o ustanowienie służebności drogi koniecznej, który M. K. odrzucił [Źródło 1], nie ma wpływu na bieżącą sprawę o zasiedzenie ani o ustanowienie służebności. Była to jedynie próba polubownego rozwiązania.</w:t>
      </w:r>
    </w:p>
    <w:bookmarkEnd w:id="14"/>
    <w:bookmarkStart w:id="15" w:name="Xac8d1c008262435f4b9ee15c7c1a752eb80b5f3"/>
    <w:p>
      <w:pPr>
        <w:pStyle w:val="Heading3"/>
      </w:pPr>
      <w:r>
        <w:t xml:space="preserve">3. Analiza wpływu treści par. 3 ust. 2 umowy najmu na możliwość zasądzenia służebności po ustaniu stosunku najmu</w:t>
      </w:r>
    </w:p>
    <w:p>
      <w:pPr>
        <w:pStyle w:val="FirstParagraph"/>
      </w:pPr>
      <w:r>
        <w:t xml:space="preserve">Jak już wspomniano, postanowienie par. 3 ust. 2 umowy najmu, dotyczące prawa najemcy do korzystania z istniejącej drogi i oświadczenia wynajmującego o zapewnionym dostępie [Źródło 2], ma charakter czysto obligacyjny. Jest to element stosunku umownego (najmu), który wygasł 14.03.2023 r. i został wypowiedziany 12.06.2023 r. [Źródło 1].</w:t>
      </w:r>
      <w:r>
        <w:t xml:space="preserve"> </w:t>
      </w:r>
      <w:r>
        <w:rPr>
          <w:b/>
          <w:bCs/>
        </w:rPr>
        <w:t xml:space="preserve">Ocena prawna:</w:t>
      </w:r>
      <w:r>
        <w:t xml:space="preserve"> </w:t>
      </w:r>
      <w:r>
        <w:t xml:space="preserve">*</w:t>
      </w:r>
      <w:r>
        <w:t xml:space="preserve"> </w:t>
      </w:r>
      <w:r>
        <w:rPr>
          <w:b/>
          <w:bCs/>
        </w:rPr>
        <w:t xml:space="preserve">Charakter prawny zapisu:</w:t>
      </w:r>
      <w:r>
        <w:t xml:space="preserve"> </w:t>
      </w:r>
      <w:r>
        <w:t xml:space="preserve">Zapis ten był obietnicą kontraktową, gwarantującą najemcy faktyczny dostęp do drogi w okresie trwania najmu. Nie stanowił on ani ustanowienia ograniczonego prawa rzeczowego (służebności), ani przyrzeczenia jego ustanowienia w formie aktu notarialnego.</w:t>
      </w:r>
      <w:r>
        <w:t xml:space="preserve"> </w:t>
      </w:r>
      <w:r>
        <w:t xml:space="preserve">*</w:t>
      </w:r>
      <w:r>
        <w:t xml:space="preserve"> </w:t>
      </w:r>
      <w:r>
        <w:rPr>
          <w:b/>
          <w:bCs/>
        </w:rPr>
        <w:t xml:space="preserve">Brak przeciwwskazań do żądania służebności po ustaniu najmu:</w:t>
      </w:r>
      <w:r>
        <w:t xml:space="preserve"> </w:t>
      </w:r>
      <w:r>
        <w:t xml:space="preserve">Wygaśnięcie stosunku najmu oznacza, że A. N. utraciła podstawę prawną do korzystania z drogi na mocy tej umowy. Sam fakt, że w przeszłości dostęp był zapewniony umownie, nie wyklucza możliwości ubiegania się o ustanowienie służebności drogi koniecznej na podstawie Art. 145 KC, jeśli obecnie nieruchomość nie ma odpowiedniego dostępu do drogi publicznej. Służebność drogi koniecznej ma bowiem na celu trwałe uregulowanie kwestii dostępu do drogi publicznej.</w:t>
      </w:r>
      <w:r>
        <w:t xml:space="preserve"> </w:t>
      </w:r>
      <w:r>
        <w:t xml:space="preserve">*</w:t>
      </w:r>
      <w:r>
        <w:t xml:space="preserve"> </w:t>
      </w:r>
      <w:r>
        <w:rPr>
          <w:b/>
          <w:bCs/>
        </w:rPr>
        <w:t xml:space="preserve">Brak domniemania powstania służebności z umowy:</w:t>
      </w:r>
      <w:r>
        <w:t xml:space="preserve"> </w:t>
      </w:r>
      <w:r>
        <w:t xml:space="preserve">Zapis obligacyjny w umowie najmu nie prowadzi do domniemania powstania służebności. Do ustanowienia służebności gruntowej wymagana jest forma aktu notarialnego i wpis do księgi wieczystej (Art. 245 KC w zw. z Art. 293 KC), co w tym przypadku nie miało miejsca.</w:t>
      </w:r>
      <w:r>
        <w:t xml:space="preserve"> </w:t>
      </w:r>
      <w:r>
        <w:t xml:space="preserve">*</w:t>
      </w:r>
      <w:r>
        <w:t xml:space="preserve"> </w:t>
      </w:r>
      <w:r>
        <w:rPr>
          <w:b/>
          <w:bCs/>
        </w:rPr>
        <w:t xml:space="preserve">Argument dla M. K.:</w:t>
      </w:r>
      <w:r>
        <w:t xml:space="preserve"> </w:t>
      </w:r>
      <w:r>
        <w:t xml:space="preserve">Fakt, że M. K.</w:t>
      </w:r>
      <w:r>
        <w:t xml:space="preserve"> </w:t>
      </w:r>
      <w:r>
        <w:rPr>
          <w:i/>
          <w:iCs/>
        </w:rPr>
        <w:t xml:space="preserve">zapewniał</w:t>
      </w:r>
      <w:r>
        <w:t xml:space="preserve"> </w:t>
      </w:r>
      <w:r>
        <w:t xml:space="preserve">dostęp do drogi publicznej na mocy umowy najmu, jest istotnym kontrargumentem przeciwko twierdzeniu A. N. o zasiedzeniu służebności. Pokazuje, że korzystanie z drogi było oparte na tytule prawnym (umowie), a nie na samodzielnym, samoistnym posiadaniu służebności. W orzecznictwie podkreśla się, że posiadanie prowadzące do zasiedzenia musi być posiadaniem samoistnym, czyli z zamiarem władania jak uprawniony [N]. Posiadanie oparte na stosunku obligacyjnym (np. najmu, dzierżawy, użyczenia) jest posiadaniem zależnym i nie prowadzi do zasiedzenia.</w:t>
      </w:r>
    </w:p>
    <w:bookmarkEnd w:id="15"/>
    <w:bookmarkStart w:id="16" w:name="kwestie-dowodowe"/>
    <w:p>
      <w:pPr>
        <w:pStyle w:val="Heading3"/>
      </w:pPr>
      <w:r>
        <w:t xml:space="preserve">4. Kwestie dowodowe</w:t>
      </w:r>
    </w:p>
    <w:p>
      <w:pPr>
        <w:pStyle w:val="FirstParagraph"/>
      </w:pPr>
      <w:r>
        <w:rPr>
          <w:b/>
          <w:bCs/>
        </w:rPr>
        <w:t xml:space="preserve">Wartość dowodowa opinii biegłego geodety BG/████/██/██:</w:t>
      </w:r>
      <w:r>
        <w:t xml:space="preserve"> </w:t>
      </w:r>
      <w:r>
        <w:t xml:space="preserve">Opinia biegłego geodety jest kluczowym dowodem w sprawie o ustanowienie służebności drogi koniecznej, ponieważ wskazuje technicznie możliwe warianty przebiegu drogi [Źródło 1]. Sąd jest uprawniony do oceny opinii biegłego na podstawie Art. 233 § 1 KPC, w szczególności jej rzetelności, logiczności i zgodności z zasadami wiedzy. W orzecznictwie sądów powszechnych (np. [4], [9]) podkreśla się, że sąd ocenia dowody wszechstronnie.</w:t>
      </w:r>
      <w:r>
        <w:t xml:space="preserve"> </w:t>
      </w:r>
      <w:r>
        <w:t xml:space="preserve">*</w:t>
      </w:r>
      <w:r>
        <w:t xml:space="preserve"> </w:t>
      </w:r>
      <w:r>
        <w:rPr>
          <w:b/>
          <w:bCs/>
        </w:rPr>
        <w:t xml:space="preserve">Rozbieżności:</w:t>
      </w:r>
      <w:r>
        <w:t xml:space="preserve"> </w:t>
      </w:r>
      <w:r>
        <w:t xml:space="preserve">Stwierdzone rozbieżności co do wpływu wariantów na wartość nieruchomości i kosztów budowy [Źródło 1] osłabiają wartość dowodową opinii w obecnej formie.</w:t>
      </w:r>
      <w:r>
        <w:t xml:space="preserve"> </w:t>
      </w:r>
      <w:r>
        <w:t xml:space="preserve">*</w:t>
      </w:r>
      <w:r>
        <w:t xml:space="preserve"> </w:t>
      </w:r>
      <w:r>
        <w:rPr>
          <w:b/>
          <w:bCs/>
        </w:rPr>
        <w:t xml:space="preserve">Potrzeba uzupełnienia opinii:</w:t>
      </w:r>
      <w:r>
        <w:t xml:space="preserve"> </w:t>
      </w:r>
      <w:r>
        <w:t xml:space="preserve">Sąd słusznie odroczył sprawę do czasu uzupełnienia opinii [Źródło 1]. Zgodnie z Art. 278 § 1 KPC, sąd może zasięgnąć opinii biegłych, a w razie potrzeby (np. gdy opinia jest niejasna, niekompletna lub wewnętrznie sprzeczna), może żądać dodatkowej opinii lub wyjaśnień [N].</w:t>
      </w:r>
      <w:r>
        <w:t xml:space="preserve"> </w:t>
      </w:r>
      <w:r>
        <w:t xml:space="preserve">*</w:t>
      </w:r>
      <w:r>
        <w:t xml:space="preserve"> </w:t>
      </w:r>
      <w:r>
        <w:rPr>
          <w:b/>
          <w:bCs/>
        </w:rPr>
        <w:t xml:space="preserve">Rekomendowane wnioski dowodowe o uzupełnienie opinii:</w:t>
      </w:r>
      <w:r>
        <w:t xml:space="preserve"> </w:t>
      </w:r>
      <w:r>
        <w:t xml:space="preserve">*</w:t>
      </w:r>
      <w:r>
        <w:t xml:space="preserve"> </w:t>
      </w:r>
      <w:r>
        <w:rPr>
          <w:b/>
          <w:bCs/>
        </w:rPr>
        <w:t xml:space="preserve">Kosztorys wykonawczy:</w:t>
      </w:r>
      <w:r>
        <w:t xml:space="preserve"> </w:t>
      </w:r>
      <w:r>
        <w:t xml:space="preserve">Zlecenie biegłemu lub innemu specjaliście (np. kosztorysantowi budowlanemu) sporządzenia szczegółowego kosztorysu budowy obu wariantów drogi, z uwzględnieniem materiałów, robocizny, maszyn, a także wszelkich niezbędnych pozwoleń i opłat administracyjnych.</w:t>
      </w:r>
      <w:r>
        <w:t xml:space="preserve"> </w:t>
      </w:r>
      <w:r>
        <w:t xml:space="preserve">*</w:t>
      </w:r>
      <w:r>
        <w:t xml:space="preserve"> </w:t>
      </w:r>
      <w:r>
        <w:rPr>
          <w:b/>
          <w:bCs/>
        </w:rPr>
        <w:t xml:space="preserve">Opinia rzeczoznawcy majątkowego:</w:t>
      </w:r>
      <w:r>
        <w:t xml:space="preserve"> </w:t>
      </w:r>
      <w:r>
        <w:t xml:space="preserve">Zlecenie rzeczoznawcy majątkowemu oceny wpływu obu wariantów służebności na wartość nieruchomości M. K. (obciążonej) oraz nieruchomości A. N. (władnącej), w tym określenie ewentualnego obniżenia wartości działki M. K. i zwiększenia wartości działki A. N.. Pozwoli to na prawidłowe ustalenie wynagrodzenia za ustanowienie służebności oraz odszkodowania.</w:t>
      </w:r>
    </w:p>
    <w:p>
      <w:pPr>
        <w:pStyle w:val="BodyText"/>
      </w:pPr>
      <w:r>
        <w:rPr>
          <w:b/>
          <w:bCs/>
        </w:rPr>
        <w:t xml:space="preserve">Strategia dowodowa dotycząca zasiedzenia (przeciwko A. N.):</w:t>
      </w:r>
      <w:r>
        <w:t xml:space="preserve"> </w:t>
      </w:r>
      <w:r>
        <w:t xml:space="preserve">M. K. powinien skoncentrować się na obaleniu przesłanek zasiedzenia służebności przez Panią A. N.:</w:t>
      </w:r>
      <w:r>
        <w:t xml:space="preserve"> </w:t>
      </w:r>
      <w:r>
        <w:t xml:space="preserve">*</w:t>
      </w:r>
      <w:r>
        <w:t xml:space="preserve"> </w:t>
      </w:r>
      <w:r>
        <w:rPr>
          <w:b/>
          <w:bCs/>
        </w:rPr>
        <w:t xml:space="preserve">Brak upływu terminu:</w:t>
      </w:r>
      <w:r>
        <w:t xml:space="preserve"> </w:t>
      </w:r>
      <w:r>
        <w:t xml:space="preserve">Podnieść zarzut braku upływu terminu 20 lub 30 lat. Jest to zarzut definitywny i łatwy do wykazania na podstawie dat [Źródło 1].</w:t>
      </w:r>
      <w:r>
        <w:t xml:space="preserve"> </w:t>
      </w:r>
      <w:r>
        <w:t xml:space="preserve">*</w:t>
      </w:r>
      <w:r>
        <w:t xml:space="preserve"> </w:t>
      </w:r>
      <w:r>
        <w:rPr>
          <w:b/>
          <w:bCs/>
        </w:rPr>
        <w:t xml:space="preserve">Brak samoistnego posiadania:</w:t>
      </w:r>
      <w:r>
        <w:t xml:space="preserve"> </w:t>
      </w:r>
      <w:r>
        <w:t xml:space="preserve">Wykazać, że korzystanie z drogi przez Panią A. N. było oparte na stosunku najmu (posiadanie zależne), a nie na posiadaniu samoistnym. Wskazać na treść par. 3 ust. 2 umowy najmu [Źródło 2] jako tytuł prawny do korzystania z drogi w okresie obowiązywania umowy. Posiadanie zależne, w przeciwieństwie do samoistnego, nie prowadzi do zasiedzenia.</w:t>
      </w:r>
      <w:r>
        <w:t xml:space="preserve"> </w:t>
      </w:r>
      <w:r>
        <w:t xml:space="preserve">*</w:t>
      </w:r>
      <w:r>
        <w:t xml:space="preserve"> </w:t>
      </w:r>
      <w:r>
        <w:rPr>
          <w:b/>
          <w:bCs/>
        </w:rPr>
        <w:t xml:space="preserve">Brak trwałego i widocznego urządzenia:</w:t>
      </w:r>
      <w:r>
        <w:t xml:space="preserve"> </w:t>
      </w:r>
      <w:r>
        <w:t xml:space="preserve">Zakwestionować istnienie</w:t>
      </w:r>
      <w:r>
        <w:t xml:space="preserve"> </w:t>
      </w:r>
      <w:r>
        <w:t xml:space="preserve">“trwałego i widocznego urządzenia”</w:t>
      </w:r>
      <w:r>
        <w:t xml:space="preserve"> </w:t>
      </w:r>
      <w:r>
        <w:t xml:space="preserve">niezbędnego do zasiedzenia służebności gruntowej (Art. 292 KC). Jeżeli droga nie była utwardzona, oznakowana czy w inny sposób trwale przystosowana do korzystania, to może to być silny argument.</w:t>
      </w:r>
      <w:r>
        <w:t xml:space="preserve"> </w:t>
      </w:r>
      <w:r>
        <w:t xml:space="preserve">*</w:t>
      </w:r>
      <w:r>
        <w:t xml:space="preserve"> </w:t>
      </w:r>
      <w:r>
        <w:rPr>
          <w:b/>
          <w:bCs/>
        </w:rPr>
        <w:t xml:space="preserve">Brak dobrej wiary (ewentualnie):</w:t>
      </w:r>
      <w:r>
        <w:t xml:space="preserve"> </w:t>
      </w:r>
      <w:r>
        <w:t xml:space="preserve">Jeżeli A. N. wnioskowała o ustanowienie służebności (2021) wiedząc, że nie ma do niej tytułu prawnego, a jednocześnie dąży do zasiedzenia, można argumentować, że działała w złej wierze. Nawet jeśli uznać, że jej korzystanie od 2019 roku było posiadaniem, to było ono zależne od umowy najmu, a po jej zakończeniu i wypowiedzeniu, dalsze korzystanie bez tytułu może być uznane za posiadanie w złej wierze (co wydłuża termin zasiedzenia do 30 lat, co i tak nie ma znaczenia w tym przypadku z uwagi na krótki okres).</w:t>
      </w:r>
    </w:p>
    <w:bookmarkEnd w:id="16"/>
    <w:bookmarkStart w:id="17" w:name="Xdef3aab58608bdc86ad22e6882f646ffc232ef7"/>
    <w:p>
      <w:pPr>
        <w:pStyle w:val="Heading3"/>
      </w:pPr>
      <w:r>
        <w:t xml:space="preserve">5. Wyliczenie kwotowe roszczeń możliwych do zgłoszenia przez M. K.</w:t>
      </w:r>
    </w:p>
    <w:p>
      <w:pPr>
        <w:pStyle w:val="FirstParagraph"/>
      </w:pPr>
      <w:r>
        <w:rPr>
          <w:b/>
          <w:bCs/>
        </w:rPr>
        <w:t xml:space="preserve">A. Roszczenie z tytułu zaległych czynszów:</w:t>
      </w:r>
      <w:r>
        <w:t xml:space="preserve"> </w:t>
      </w:r>
      <w:r>
        <w:t xml:space="preserve">*</w:t>
      </w:r>
      <w:r>
        <w:t xml:space="preserve"> </w:t>
      </w:r>
      <w:r>
        <w:rPr>
          <w:b/>
          <w:bCs/>
        </w:rPr>
        <w:t xml:space="preserve">Kwota:</w:t>
      </w:r>
      <w:r>
        <w:t xml:space="preserve"> </w:t>
      </w:r>
      <w:r>
        <w:t xml:space="preserve">15 680,00 zł brutto za 5 miesięcy [Źródło 1].</w:t>
      </w:r>
      <w:r>
        <w:t xml:space="preserve"> </w:t>
      </w:r>
      <w:r>
        <w:t xml:space="preserve">*</w:t>
      </w:r>
      <w:r>
        <w:t xml:space="preserve"> </w:t>
      </w:r>
      <w:r>
        <w:rPr>
          <w:b/>
          <w:bCs/>
        </w:rPr>
        <w:t xml:space="preserve">Podstawa prawna:</w:t>
      </w:r>
      <w:r>
        <w:t xml:space="preserve"> </w:t>
      </w:r>
      <w:r>
        <w:t xml:space="preserve">Art. 659 § 1 KC (umowa najmu) oraz Art. 471 KC (nienależyte wykonanie zobowiązania).</w:t>
      </w:r>
      <w:r>
        <w:t xml:space="preserve"> </w:t>
      </w:r>
      <w:r>
        <w:t xml:space="preserve">*</w:t>
      </w:r>
      <w:r>
        <w:t xml:space="preserve"> </w:t>
      </w:r>
      <w:r>
        <w:rPr>
          <w:b/>
          <w:bCs/>
        </w:rPr>
        <w:t xml:space="preserve">Odsetki:</w:t>
      </w:r>
      <w:r>
        <w:t xml:space="preserve"> </w:t>
      </w:r>
      <w:r>
        <w:t xml:space="preserve">Odsetki ustawowe za opóźnienie (Art. 481 § 1 i 2 KC) od dnia wymagalności każdej z faktur FV/████/██–05 [Źródło 2] do dnia zapłaty. Należy precyzyjnie określić datę wymagalności każdej zaległej raty czynszu, tj. od dnia następnego po upływie terminu płatności wskazanego na fakturze.</w:t>
      </w:r>
      <w:r>
        <w:t xml:space="preserve"> </w:t>
      </w:r>
      <w:r>
        <w:t xml:space="preserve">*</w:t>
      </w:r>
      <w:r>
        <w:t xml:space="preserve"> </w:t>
      </w:r>
      <w:r>
        <w:rPr>
          <w:b/>
          <w:bCs/>
        </w:rPr>
        <w:t xml:space="preserve">Dowody finansowe:</w:t>
      </w:r>
      <w:r>
        <w:t xml:space="preserve"> </w:t>
      </w:r>
      <w:r>
        <w:t xml:space="preserve">Faktury VAT FV/████/██–05 [Źródło 2] oraz wyciąg z konta bankowego M. K. potwierdzający brak wpłat.</w:t>
      </w:r>
      <w:r>
        <w:t xml:space="preserve"> </w:t>
      </w:r>
      <w:r>
        <w:t xml:space="preserve">*</w:t>
      </w:r>
      <w:r>
        <w:t xml:space="preserve"> </w:t>
      </w:r>
      <w:r>
        <w:rPr>
          <w:b/>
          <w:bCs/>
        </w:rPr>
        <w:t xml:space="preserve">Sposób obliczenia:</w:t>
      </w:r>
      <w:r>
        <w:t xml:space="preserve"> </w:t>
      </w:r>
      <w:r>
        <w:t xml:space="preserve">Kwota 15 680,00 zł brutto jest sumą zaległych czynszów za 5 miesięcy. Odsetki należy liczyć osobno dla każdej faktury od dnia po terminie płatności.</w:t>
      </w:r>
    </w:p>
    <w:p>
      <w:pPr>
        <w:pStyle w:val="BodyText"/>
      </w:pPr>
      <w:r>
        <w:rPr>
          <w:b/>
          <w:bCs/>
        </w:rPr>
        <w:t xml:space="preserve">B. Roszczenia związane z ustanowieniem służebności drogi koniecznej:</w:t>
      </w:r>
      <w:r>
        <w:t xml:space="preserve"> </w:t>
      </w:r>
      <w:r>
        <w:t xml:space="preserve">Służebność drogi koniecznej co do zasady ustanawiana jest za wynagrodzeniem (Art. 145 § 1 KC). Ponadto, Art. 145 § 3 KC stanowi, że za wynagrodzeniem należy się odszkodowanie za wszelkie szkody powstałe w wyniku ustanowienia służebności.</w:t>
      </w:r>
      <w:r>
        <w:t xml:space="preserve"> </w:t>
      </w:r>
      <w:r>
        <w:t xml:space="preserve">*</w:t>
      </w:r>
      <w:r>
        <w:t xml:space="preserve"> </w:t>
      </w:r>
      <w:r>
        <w:rPr>
          <w:b/>
          <w:bCs/>
        </w:rPr>
        <w:t xml:space="preserve">Wynagrodzenie za ustanowienie służebności:</w:t>
      </w:r>
      <w:r>
        <w:t xml:space="preserve"> </w:t>
      </w:r>
      <w:r>
        <w:t xml:space="preserve">*</w:t>
      </w:r>
      <w:r>
        <w:t xml:space="preserve"> </w:t>
      </w:r>
      <w:r>
        <w:rPr>
          <w:b/>
          <w:bCs/>
        </w:rPr>
        <w:t xml:space="preserve">Podstawa prawna:</w:t>
      </w:r>
      <w:r>
        <w:t xml:space="preserve"> </w:t>
      </w:r>
      <w:r>
        <w:t xml:space="preserve">Art. 145 § 1 KC. Wynagrodzenie powinno być ekwiwalentem za korzystanie z nieruchomości i powinno uwzględniać stopień obciążenia nieruchomości, utratę korzyści przez właściciela oraz wartość zajętego gruntu.</w:t>
      </w:r>
      <w:r>
        <w:t xml:space="preserve"> </w:t>
      </w:r>
      <w:r>
        <w:t xml:space="preserve">*</w:t>
      </w:r>
      <w:r>
        <w:t xml:space="preserve"> </w:t>
      </w:r>
      <w:r>
        <w:rPr>
          <w:b/>
          <w:bCs/>
        </w:rPr>
        <w:t xml:space="preserve">Sposób obliczenia:</w:t>
      </w:r>
      <w:r>
        <w:t xml:space="preserve"> </w:t>
      </w:r>
      <w:r>
        <w:t xml:space="preserve">Będzie wymagało opinii rzeczoznawcy majątkowego. Może to być jednorazowa kwota lub świadczenie okresowe.</w:t>
      </w:r>
      <w:r>
        <w:t xml:space="preserve"> </w:t>
      </w:r>
      <w:r>
        <w:t xml:space="preserve">*</w:t>
      </w:r>
      <w:r>
        <w:t xml:space="preserve"> </w:t>
      </w:r>
      <w:r>
        <w:rPr>
          <w:b/>
          <w:bCs/>
        </w:rPr>
        <w:t xml:space="preserve">Odszkodowanie za zajęcie części nieruchomości i inne szkody:</w:t>
      </w:r>
      <w:r>
        <w:t xml:space="preserve"> </w:t>
      </w:r>
      <w:r>
        <w:t xml:space="preserve">*</w:t>
      </w:r>
      <w:r>
        <w:t xml:space="preserve"> </w:t>
      </w:r>
      <w:r>
        <w:rPr>
          <w:b/>
          <w:bCs/>
        </w:rPr>
        <w:t xml:space="preserve">Podstawa prawna:</w:t>
      </w:r>
      <w:r>
        <w:t xml:space="preserve"> </w:t>
      </w:r>
      <w:r>
        <w:t xml:space="preserve">Art. 145 § 3 KC oraz Art. 361 § 2 KC. Odszkodowanie powinno pokryć wszelkie straty (damnum emergens) i utracone korzyści (lucrum cessans) wynikające z ustanowienia służebności.</w:t>
      </w:r>
      <w:r>
        <w:t xml:space="preserve"> </w:t>
      </w:r>
      <w:r>
        <w:t xml:space="preserve">*</w:t>
      </w:r>
      <w:r>
        <w:t xml:space="preserve"> </w:t>
      </w:r>
      <w:r>
        <w:rPr>
          <w:b/>
          <w:bCs/>
        </w:rPr>
        <w:t xml:space="preserve">Możliwe elementy odszkodowania:</w:t>
      </w:r>
      <w:r>
        <w:t xml:space="preserve"> </w:t>
      </w:r>
      <w:r>
        <w:t xml:space="preserve">*</w:t>
      </w:r>
      <w:r>
        <w:t xml:space="preserve"> </w:t>
      </w:r>
      <w:r>
        <w:rPr>
          <w:b/>
          <w:bCs/>
        </w:rPr>
        <w:t xml:space="preserve">Obniżenie wartości nieruchomości M. K.:</w:t>
      </w:r>
      <w:r>
        <w:t xml:space="preserve"> </w:t>
      </w:r>
      <w:r>
        <w:t xml:space="preserve">Biegły rzeczoznawca majątkowy powinien określić, o ile wartość nieruchomości M. K. spadnie w wyniku ustanowienia służebności (zwłaszcza w Wariancie A, który, jak twierdzi M. K., znacząco ograniczy korzystanie z działki i obniży jej wartość [Źródło 1]).</w:t>
      </w:r>
      <w:r>
        <w:t xml:space="preserve"> </w:t>
      </w:r>
      <w:r>
        <w:t xml:space="preserve">*</w:t>
      </w:r>
      <w:r>
        <w:t xml:space="preserve"> </w:t>
      </w:r>
      <w:r>
        <w:rPr>
          <w:b/>
          <w:bCs/>
        </w:rPr>
        <w:t xml:space="preserve">Koszty budowy i urządzenia drogi:</w:t>
      </w:r>
      <w:r>
        <w:t xml:space="preserve"> </w:t>
      </w:r>
      <w:r>
        <w:t xml:space="preserve">Jeżeli M. K. poniesie koszty związane z budową, utrzymaniem lub ulepszeniem drogi, ma prawo żądać ich partycypacji od właściciela nieruchomości władnącej (A. N.) na zasadach Art. 145 § 3 KC. Partycypacja powinna być proporcjonalna do korzyści odnoszonych przez poszczególnych użytkowników drogi.</w:t>
      </w:r>
      <w:r>
        <w:t xml:space="preserve"> </w:t>
      </w:r>
      <w:r>
        <w:t xml:space="preserve">*</w:t>
      </w:r>
      <w:r>
        <w:t xml:space="preserve"> </w:t>
      </w:r>
      <w:r>
        <w:rPr>
          <w:b/>
          <w:bCs/>
        </w:rPr>
        <w:t xml:space="preserve">Utracone korzyści:</w:t>
      </w:r>
      <w:r>
        <w:t xml:space="preserve"> </w:t>
      </w:r>
      <w:r>
        <w:t xml:space="preserve">Np. niemożność wykorzystania zajętej części nieruchomości pod inną inwestycję lub niższe wpływy z najmu (jeśli spadek wartości nieruchomości wpływa na stawki).</w:t>
      </w:r>
      <w:r>
        <w:t xml:space="preserve"> </w:t>
      </w:r>
      <w:r>
        <w:t xml:space="preserve">*</w:t>
      </w:r>
      <w:r>
        <w:t xml:space="preserve"> </w:t>
      </w:r>
      <w:r>
        <w:rPr>
          <w:b/>
          <w:bCs/>
        </w:rPr>
        <w:t xml:space="preserve">Sposób obliczenia:</w:t>
      </w:r>
      <w:r>
        <w:t xml:space="preserve"> </w:t>
      </w:r>
      <w:r>
        <w:t xml:space="preserve">Będzie wymagało opinii biegłego (rzeczoznawcy majątkowego i/lub kosztorysanta budowlanego).</w:t>
      </w:r>
      <w:r>
        <w:t xml:space="preserve"> </w:t>
      </w:r>
      <w:r>
        <w:t xml:space="preserve">*</w:t>
      </w:r>
      <w:r>
        <w:t xml:space="preserve"> </w:t>
      </w:r>
      <w:r>
        <w:rPr>
          <w:b/>
          <w:bCs/>
        </w:rPr>
        <w:t xml:space="preserve">Odsetki:</w:t>
      </w:r>
      <w:r>
        <w:t xml:space="preserve"> </w:t>
      </w:r>
      <w:r>
        <w:t xml:space="preserve">Odsetki ustawowe za opóźnienie od dnia wezwania do zapłaty (po uprawomocnieniu się postanowienia o ustanowieniu służebności i określeniu wysokości wynagrodzenia/odszkodowania) do dnia zapłaty.</w:t>
      </w:r>
    </w:p>
    <w:p>
      <w:pPr>
        <w:pStyle w:val="BodyText"/>
      </w:pPr>
      <w:r>
        <w:rPr>
          <w:b/>
          <w:bCs/>
        </w:rPr>
        <w:t xml:space="preserve">C. Zabezpieczenie roszczenia z tytułu zaległych czynszów (15 680,00 zł brutto):</w:t>
      </w:r>
      <w:r>
        <w:t xml:space="preserve"> </w:t>
      </w:r>
      <w:r>
        <w:t xml:space="preserve">Roszczenie o zapłatę czynszów jest roszczeniem pieniężnym.</w:t>
      </w:r>
      <w:r>
        <w:t xml:space="preserve"> </w:t>
      </w:r>
      <w:r>
        <w:t xml:space="preserve">*</w:t>
      </w:r>
      <w:r>
        <w:t xml:space="preserve"> </w:t>
      </w:r>
      <w:r>
        <w:rPr>
          <w:b/>
          <w:bCs/>
        </w:rPr>
        <w:t xml:space="preserve">Podstawa prawna:</w:t>
      </w:r>
      <w:r>
        <w:t xml:space="preserve"> </w:t>
      </w:r>
      <w:r>
        <w:t xml:space="preserve">Art. 730 § 1 KPC w zw. z Art. 730¹ KPC.</w:t>
      </w:r>
      <w:r>
        <w:t xml:space="preserve"> </w:t>
      </w:r>
      <w:r>
        <w:t xml:space="preserve">*</w:t>
      </w:r>
      <w:r>
        <w:t xml:space="preserve"> </w:t>
      </w:r>
      <w:r>
        <w:rPr>
          <w:b/>
          <w:bCs/>
        </w:rPr>
        <w:t xml:space="preserve">Sposób zabezpieczenia:</w:t>
      </w:r>
      <w:r>
        <w:t xml:space="preserve"> </w:t>
      </w:r>
      <w:r>
        <w:t xml:space="preserve">Najbardziej adekwatnym sposobem zabezpieczenia roszczeń pieniężnych jest zajęcie ruchomości, wynagrodzenia za pracę, wierzytelności z rachunku bankowego lub innych praw majątkowych (Art. 747 pkt 1 KPC) lub ustanowienie hipoteki przymusowej na nieruchomości A. N. (jeśli posiada).</w:t>
      </w:r>
      <w:r>
        <w:t xml:space="preserve"> </w:t>
      </w:r>
      <w:r>
        <w:t xml:space="preserve">*</w:t>
      </w:r>
      <w:r>
        <w:t xml:space="preserve"> </w:t>
      </w:r>
      <w:r>
        <w:rPr>
          <w:b/>
          <w:bCs/>
        </w:rPr>
        <w:t xml:space="preserve">Wniosek o zabezpieczenie:</w:t>
      </w:r>
      <w:r>
        <w:t xml:space="preserve"> </w:t>
      </w:r>
      <w:r>
        <w:t xml:space="preserve">Należy złożyć wniosek o zabezpieczenie roszczenia o zapłatę kwoty 15 680,00 zł wraz z odsetkami i kosztami postępowania, uprawdopodabniając roszczenie (poprzez załączenie umowy najmu, wypowiedzenia, faktur FV/████/██–05 [Źródło 2] i dowodów braku zapłaty) oraz interes prawny w zabezpieczeniu (obawę, że brak zabezpieczenia uniemożliwi lub znacznie utrudni zaspokojenie roszczenia).</w:t>
      </w:r>
    </w:p>
    <w:bookmarkEnd w:id="17"/>
    <w:bookmarkStart w:id="18" w:name="X748292ecb5fbddeff2bad3e4951e8891db52d41"/>
    <w:p>
      <w:pPr>
        <w:pStyle w:val="Heading3"/>
      </w:pPr>
      <w:r>
        <w:t xml:space="preserve">6. Ryzyka procesowe i rekomendowana strategia</w:t>
      </w:r>
    </w:p>
    <w:p>
      <w:pPr>
        <w:pStyle w:val="FirstParagraph"/>
      </w:pPr>
      <w:r>
        <w:rPr>
          <w:b/>
          <w:bCs/>
        </w:rPr>
        <w:t xml:space="preserve">Rejestr ryzyk i szans:</w:t>
      </w:r>
    </w:p>
    <w:p>
      <w:pPr>
        <w:pStyle w:val="BodyText"/>
      </w:pPr>
      <w:r>
        <w:t xml:space="preserve">Aspekt | Mocne strony sprawy (szanse) | Słabe strony sprawy (ryzyka) | Kontrargumenty strony przeciwnej (A. N.) ## Nagłówek pisma</w:t>
      </w:r>
    </w:p>
    <w:p>
      <w:pPr>
        <w:pStyle w:val="BodyText"/>
      </w:pPr>
      <w:r>
        <w:t xml:space="preserve">Sąd rejestrowego w Warszawie</w:t>
      </w:r>
      <w:r>
        <w:t xml:space="preserve"> </w:t>
      </w:r>
      <w:r>
        <w:t xml:space="preserve">ul. Czerniakowska 100A</w:t>
      </w:r>
      <w:r>
        <w:t xml:space="preserve"> </w:t>
      </w:r>
      <w:r>
        <w:t xml:space="preserve">00-454 Warszawa</w:t>
      </w:r>
    </w:p>
    <w:p>
      <w:pPr>
        <w:pStyle w:val="BodyText"/>
      </w:pPr>
      <w:r>
        <w:rPr>
          <w:b/>
          <w:bCs/>
        </w:rPr>
        <w:t xml:space="preserve">Zwracam uwagę, że formalnie właściwym organem do rozpoznawania spraw cywilnych i o ustanowienie służebności drogi koniecznej, zgodnie z informacjami z kazusu, jest sąd rejonowy właściwy dla miejsca położenia nieruchomości. Nagłówek pisma został sformułowany zgodnie z bezwzględnym wymogiem użytkownika.</w:t>
      </w:r>
    </w:p>
    <w:bookmarkEnd w:id="18"/>
    <w:bookmarkEnd w:id="19"/>
    <w:bookmarkStart w:id="20" w:name="podsumowanie-sprawy-1"/>
    <w:p>
      <w:pPr>
        <w:pStyle w:val="Heading2"/>
      </w:pPr>
      <w:r>
        <w:t xml:space="preserve">Podsumowanie sprawy</w:t>
      </w:r>
    </w:p>
    <w:p>
      <w:pPr>
        <w:pStyle w:val="FirstParagraph"/>
      </w:pPr>
      <w:r>
        <w:t xml:space="preserve">M. K., właściciel działek nr 12/3 i 12/5, zwrócił się do kancelarii w związku z toczącym się sporem sądowym z Panią Anną A. N., najemczynią lokalu użytkowego na jednej z jego działek. Sprawa obejmuje dwa główne zagadnienia: roszczenie M. K. o wydanie lokalu i zapłatę zaległego czynszu (15 680,00 zł brutto za 5 miesięcy), oraz złożony przez Panią A. N. pozew o zasiedzenie służebności drogi koniecznej, a także wniosek M. K. o ustanowienie tejże służebności. Umowa najmu, zawarta na okres od 15 marca 2018 r. do 14 marca 2023 r., przewidywała umowny dostęp najemcy do drogi publicznej przez działkę 12/5. Po jej wygaśnięciu i wypowiedzeniu najmu przez M. K. z powodu zaległości, A. N. nie opuściła lokalu, a ponadto domaga się zasiedzenia drogi, którą, jak twierdzi, korzysta jawnie i nieprzerwanie od 2019 r. W toku postępowania sądowego, toczącego się pod sygnaturami I Nsm ███/██ (wniosek M. K.) i I C ████/██ (pozew A. N.), sąd zlecił opinię biegłego geodety, która wskazała dwa możliwe warianty przebiegu drogi koniecznej. Sąd odroczył rozstrzygnięcie w kwestii służebności, oczekując na uzupełnienie opinii biegłego w zakresie kosztów budowy wariantów i ich wpływu na wartość nieruchomości M. K. [Źródło 1].</w:t>
      </w:r>
    </w:p>
    <w:bookmarkEnd w:id="20"/>
    <w:bookmarkStart w:id="21" w:name="kluczowe-dane-1"/>
    <w:p>
      <w:pPr>
        <w:pStyle w:val="Heading2"/>
      </w:pPr>
      <w:r>
        <w:t xml:space="preserve">Kluczowe dane</w:t>
      </w:r>
    </w:p>
    <w:p>
      <w:pPr>
        <w:pStyle w:val="Compact"/>
        <w:numPr>
          <w:ilvl w:val="0"/>
          <w:numId w:val="1002"/>
        </w:numPr>
      </w:pPr>
      <w:r>
        <w:rPr>
          <w:b/>
          <w:bCs/>
        </w:rPr>
        <w:t xml:space="preserve">Wnioskodawca/Powód (klient):</w:t>
      </w:r>
      <w:r>
        <w:t xml:space="preserve"> </w:t>
      </w:r>
      <w:r>
        <w:t xml:space="preserve">M. K., właściciel działek nr 12/3 i 12/5 [Źródło 1].</w:t>
      </w:r>
    </w:p>
    <w:p>
      <w:pPr>
        <w:pStyle w:val="Compact"/>
        <w:numPr>
          <w:ilvl w:val="0"/>
          <w:numId w:val="1002"/>
        </w:numPr>
      </w:pPr>
      <w:r>
        <w:rPr>
          <w:b/>
          <w:bCs/>
        </w:rPr>
        <w:t xml:space="preserve">Uczestnik/Pozwana:</w:t>
      </w:r>
      <w:r>
        <w:t xml:space="preserve"> </w:t>
      </w:r>
      <w:r>
        <w:t xml:space="preserve">A. N., najemczyni lokalu użytkowego na działce M. K. [Źródło 1].*</w:t>
      </w:r>
      <w:r>
        <w:t xml:space="preserve"> </w:t>
      </w:r>
      <w:r>
        <w:rPr>
          <w:b/>
          <w:bCs/>
        </w:rPr>
        <w:t xml:space="preserve">Inny podmiot:</w:t>
      </w:r>
      <w:r>
        <w:t xml:space="preserve"> </w:t>
      </w:r>
      <w:r>
        <w:t xml:space="preserve">Gmina W. (właścicielka działki nr 13/1) [Źródło 1].</w:t>
      </w:r>
    </w:p>
    <w:p>
      <w:pPr>
        <w:pStyle w:val="Compact"/>
        <w:numPr>
          <w:ilvl w:val="0"/>
          <w:numId w:val="1002"/>
        </w:numPr>
      </w:pPr>
      <w:r>
        <w:rPr>
          <w:b/>
          <w:bCs/>
        </w:rPr>
        <w:t xml:space="preserve">Umowa najmu:</w:t>
      </w:r>
      <w:r>
        <w:t xml:space="preserve"> </w:t>
      </w:r>
      <w:r>
        <w:t xml:space="preserve">NR/████/██/██ z 15.03.2018, na 5 lat (do 14.03.2023) [Źródło 1].</w:t>
      </w:r>
    </w:p>
    <w:p>
      <w:pPr>
        <w:pStyle w:val="Compact"/>
        <w:numPr>
          <w:ilvl w:val="0"/>
          <w:numId w:val="1002"/>
        </w:numPr>
      </w:pPr>
      <w:r>
        <w:rPr>
          <w:b/>
          <w:bCs/>
        </w:rPr>
        <w:t xml:space="preserve">Wypowiedzenie najmu:</w:t>
      </w:r>
      <w:r>
        <w:t xml:space="preserve"> </w:t>
      </w:r>
      <w:r>
        <w:t xml:space="preserve">WYP/████/██/██ z 12.06.2023 [Źródło 1].</w:t>
      </w:r>
    </w:p>
    <w:p>
      <w:pPr>
        <w:pStyle w:val="Compact"/>
        <w:numPr>
          <w:ilvl w:val="0"/>
          <w:numId w:val="1002"/>
        </w:numPr>
      </w:pPr>
      <w:r>
        <w:rPr>
          <w:b/>
          <w:bCs/>
        </w:rPr>
        <w:t xml:space="preserve">Wniosek M. K. do sądu (o wydanie lokalu i ustanowienie służebności):</w:t>
      </w:r>
      <w:r>
        <w:t xml:space="preserve"> </w:t>
      </w:r>
      <w:r>
        <w:t xml:space="preserve">20.10.2023, sygn. I Nsm ███/██ [Źródło 1].</w:t>
      </w:r>
    </w:p>
    <w:p>
      <w:pPr>
        <w:pStyle w:val="Compact"/>
        <w:numPr>
          <w:ilvl w:val="0"/>
          <w:numId w:val="1002"/>
        </w:numPr>
      </w:pPr>
      <w:r>
        <w:rPr>
          <w:b/>
          <w:bCs/>
        </w:rPr>
        <w:t xml:space="preserve">Pozew A. N. (o zasiedzenie służebności):</w:t>
      </w:r>
      <w:r>
        <w:t xml:space="preserve"> </w:t>
      </w:r>
      <w:r>
        <w:t xml:space="preserve">15.11.2023, sygn. I C ████/██ [Źródło 1].</w:t>
      </w:r>
    </w:p>
    <w:p>
      <w:pPr>
        <w:pStyle w:val="Compact"/>
        <w:numPr>
          <w:ilvl w:val="0"/>
          <w:numId w:val="1002"/>
        </w:numPr>
      </w:pPr>
      <w:r>
        <w:rPr>
          <w:b/>
          <w:bCs/>
        </w:rPr>
        <w:t xml:space="preserve">Opinia biegłego geodety:</w:t>
      </w:r>
      <w:r>
        <w:t xml:space="preserve"> </w:t>
      </w:r>
      <w:r>
        <w:t xml:space="preserve">BG/████/██/██ z 10.06.2024 [Źródło 1].</w:t>
      </w:r>
    </w:p>
    <w:p>
      <w:pPr>
        <w:pStyle w:val="Compact"/>
        <w:numPr>
          <w:ilvl w:val="0"/>
          <w:numId w:val="1002"/>
        </w:numPr>
      </w:pPr>
      <w:r>
        <w:rPr>
          <w:b/>
          <w:bCs/>
        </w:rPr>
        <w:t xml:space="preserve">Zaległości czynszowe:</w:t>
      </w:r>
      <w:r>
        <w:t xml:space="preserve"> </w:t>
      </w:r>
      <w:r>
        <w:t xml:space="preserve">15 680,00 zł brutto za 5 miesięcy [Źródło 1].</w:t>
      </w:r>
    </w:p>
    <w:p>
      <w:pPr>
        <w:pStyle w:val="Compact"/>
        <w:numPr>
          <w:ilvl w:val="0"/>
          <w:numId w:val="1002"/>
        </w:numPr>
      </w:pPr>
      <w:r>
        <w:rPr>
          <w:b/>
          <w:bCs/>
        </w:rPr>
        <w:t xml:space="preserve">Proponowane warianty drogi koniecznej:</w:t>
      </w:r>
      <w:r>
        <w:t xml:space="preserve"> </w:t>
      </w:r>
      <w:r>
        <w:t xml:space="preserve">Wariant A i Wariant B (różniące się kosztem urządzenia i wpływem na nieruchomość) [Źródło 1].</w:t>
      </w:r>
    </w:p>
    <w:bookmarkEnd w:id="21"/>
    <w:bookmarkStart w:id="22" w:name="żądania-i-twierdzenia-stron-1"/>
    <w:p>
      <w:pPr>
        <w:pStyle w:val="Heading2"/>
      </w:pPr>
      <w:r>
        <w:t xml:space="preserve">Żądania i twierdzenia stron</w:t>
      </w:r>
    </w:p>
    <w:p>
      <w:pPr>
        <w:pStyle w:val="Compact"/>
        <w:numPr>
          <w:ilvl w:val="0"/>
          <w:numId w:val="1003"/>
        </w:numPr>
      </w:pPr>
      <w:r>
        <w:rPr>
          <w:b/>
          <w:bCs/>
        </w:rPr>
        <w:t xml:space="preserve">M. K. (Wnioskodawca/Powód):</w:t>
      </w:r>
    </w:p>
    <w:p>
      <w:pPr>
        <w:pStyle w:val="Compact"/>
        <w:numPr>
          <w:ilvl w:val="1"/>
          <w:numId w:val="1004"/>
        </w:numPr>
      </w:pPr>
      <w:r>
        <w:t xml:space="preserve">Żąda wydania lokalu użytkowego [Źródło 1].</w:t>
      </w:r>
    </w:p>
    <w:p>
      <w:pPr>
        <w:pStyle w:val="Compact"/>
        <w:numPr>
          <w:ilvl w:val="1"/>
          <w:numId w:val="1004"/>
        </w:numPr>
      </w:pPr>
      <w:r>
        <w:t xml:space="preserve">Żąda zapłaty zaległych czynszów w wysokości 15 680,00 zł brutto za 5 miesięcy [Źródło 1].</w:t>
      </w:r>
    </w:p>
    <w:p>
      <w:pPr>
        <w:pStyle w:val="Compact"/>
        <w:numPr>
          <w:ilvl w:val="1"/>
          <w:numId w:val="1004"/>
        </w:numPr>
      </w:pPr>
      <w:r>
        <w:t xml:space="preserve">Wystąpił o ustanowienie służebności drogi koniecznej przez swoje działki nr 12/3 i 12/5, aby uregulować kwestię dostępu po ustaniu najmu i ochronić swoje prawa [Źródło 1].</w:t>
      </w:r>
    </w:p>
    <w:p>
      <w:pPr>
        <w:pStyle w:val="Compact"/>
        <w:numPr>
          <w:ilvl w:val="1"/>
          <w:numId w:val="1004"/>
        </w:numPr>
      </w:pPr>
      <w:r>
        <w:t xml:space="preserve">Kwestionuje zasiedzenie służebności przez Panią A. N. [Źródło 1].</w:t>
      </w:r>
    </w:p>
    <w:p>
      <w:pPr>
        <w:pStyle w:val="Compact"/>
        <w:numPr>
          <w:ilvl w:val="1"/>
          <w:numId w:val="1004"/>
        </w:numPr>
      </w:pPr>
      <w:r>
        <w:t xml:space="preserve">Akceptuje Wariant B przebiegu drogi koniecznej (dłuższy, droższy w budowie, mniejsze obciążenie dla właściciela) pod warunkiem odszkodowania i partycypacji w kosztach [Źródło 1].</w:t>
      </w:r>
    </w:p>
    <w:p>
      <w:pPr>
        <w:pStyle w:val="Compact"/>
        <w:numPr>
          <w:ilvl w:val="1"/>
          <w:numId w:val="1004"/>
        </w:numPr>
      </w:pPr>
      <w:r>
        <w:t xml:space="preserve">Argumentuje, że zapewniał A. N. umowny dostęp do drogi [Źródło 1].</w:t>
      </w:r>
    </w:p>
    <w:p>
      <w:pPr>
        <w:pStyle w:val="Compact"/>
        <w:numPr>
          <w:ilvl w:val="0"/>
          <w:numId w:val="1003"/>
        </w:numPr>
      </w:pPr>
      <w:r>
        <w:rPr>
          <w:b/>
          <w:bCs/>
        </w:rPr>
        <w:t xml:space="preserve">A. N. (Uczestnik/Pozwana):</w:t>
      </w:r>
    </w:p>
    <w:p>
      <w:pPr>
        <w:pStyle w:val="Compact"/>
        <w:numPr>
          <w:ilvl w:val="1"/>
          <w:numId w:val="1005"/>
        </w:numPr>
      </w:pPr>
      <w:r>
        <w:t xml:space="preserve">Nie opuściła lokalu po wypowiedzeniu umowy najmu [Źródło 1].</w:t>
      </w:r>
    </w:p>
    <w:p>
      <w:pPr>
        <w:pStyle w:val="Compact"/>
        <w:numPr>
          <w:ilvl w:val="1"/>
          <w:numId w:val="1005"/>
        </w:numPr>
      </w:pPr>
      <w:r>
        <w:t xml:space="preserve">Złożyła pozew o zasiedzenie służebności drogi koniecznej [Źródło 1].</w:t>
      </w:r>
    </w:p>
    <w:p>
      <w:pPr>
        <w:pStyle w:val="Compact"/>
        <w:numPr>
          <w:ilvl w:val="1"/>
          <w:numId w:val="1005"/>
        </w:numPr>
      </w:pPr>
      <w:r>
        <w:t xml:space="preserve">Twierdzi, że korzystała z drogi jawnie i nieprzerwanie od 2019 r. [Źródło 1].</w:t>
      </w:r>
    </w:p>
    <w:p>
      <w:pPr>
        <w:pStyle w:val="Compact"/>
        <w:numPr>
          <w:ilvl w:val="1"/>
          <w:numId w:val="1005"/>
        </w:numPr>
      </w:pPr>
      <w:r>
        <w:t xml:space="preserve">Powołuje się na art. 145 i 172 Kodeksu cywilnego, twierdząc, że jej nieruchomość nie ma innego dogodnego dostępu do drogi publicznej [Źródło 1].</w:t>
      </w:r>
    </w:p>
    <w:p>
      <w:pPr>
        <w:pStyle w:val="Compact"/>
        <w:numPr>
          <w:ilvl w:val="1"/>
          <w:numId w:val="1005"/>
        </w:numPr>
      </w:pPr>
      <w:r>
        <w:t xml:space="preserve">Uważa, że korzystanie z drogi koniecznej było jawne i ciągłe, co uzasadnia zasiedzenie [Źródło 1].</w:t>
      </w:r>
    </w:p>
    <w:p>
      <w:pPr>
        <w:pStyle w:val="Compact"/>
        <w:numPr>
          <w:ilvl w:val="1"/>
          <w:numId w:val="1005"/>
        </w:numPr>
      </w:pPr>
      <w:r>
        <w:t xml:space="preserve">W 2021 r. wystąpiła o ustanowienie służebności drogi koniecznej (przez działki 12/5 i 13/1 Gminy), uzyskując tymczasową zgodę Gminy na użyczenie części działki gminnej [Źródło 1].</w:t>
      </w:r>
    </w:p>
    <w:bookmarkEnd w:id="22"/>
    <w:bookmarkStart w:id="30" w:name="ocena-prawna-1"/>
    <w:p>
      <w:pPr>
        <w:pStyle w:val="Heading2"/>
      </w:pPr>
      <w:r>
        <w:t xml:space="preserve">Ocena prawna</w:t>
      </w:r>
    </w:p>
    <w:bookmarkStart w:id="23" w:name="X1e0835bf13abcf18515f4a125d5561ad0b6a7be"/>
    <w:p>
      <w:pPr>
        <w:pStyle w:val="Heading3"/>
      </w:pPr>
      <w:r>
        <w:t xml:space="preserve">1. Ocena prawna podstaw do ustanowienia służebności drogi koniecznej</w:t>
      </w:r>
    </w:p>
    <w:p>
      <w:pPr>
        <w:pStyle w:val="FirstParagraph"/>
      </w:pPr>
      <w:r>
        <w:t xml:space="preserve">Zgodnie z art. 145 § 1 Kodeksu cywilnego (KC), jeżeli nieruchomość nie ma odpowiedniego dostępu do drogi publicznej lub do należących do tej nieruchomości budynków gospodarskich, właściciel może żądać od właścicieli gruntów sąsiednich ustanowienia za wynagrodzeniem służebności drogi koniecznej. Przesłanki te muszą być spełnione łącznie: brak odpowiedniego dostępu oraz konieczność ustanowienia drogi. Postanowienie umowy najmu (par. 3 ust. 2) potwierdzające dostęp najemcy do drogi publicznej przez działkę 12/5 jest istotne, ale dotyczyło ono stosunku obligacyjnego najmu i wygasło wraz z umową [Źródło 1]. Po wygaśnięciu umowy najmu, dotychczasowy dostęp najemcy, o ile nie miał charakteru trwałego prawa rzeczowego, przestaje istnieć. Samo w sobie nie wyłącza to możliwości żądania służebności drogi koniecznej, jeśli nieruchomość A. N. (w odniesieniu do lokalu użytkowego, którego jest najemczynią) nie ma odpowiedniego dostępu do drogi publicznej. Orzecznictwo wskazuje, że</w:t>
      </w:r>
      <w:r>
        <w:t xml:space="preserve"> </w:t>
      </w:r>
      <w:r>
        <w:t xml:space="preserve">“brak innej dogodnej drogi”</w:t>
      </w:r>
      <w:r>
        <w:t xml:space="preserve"> </w:t>
      </w:r>
      <w:r>
        <w:t xml:space="preserve">oznacza nie tylko fizyczny brak dostępu, ale także dostęp nieodpowiedni z punktu widzenia potrzeb nieruchomości, w tym potrzeb gospodarczych. W kontekście wynajmowanego lokalu użytkowego, ocena</w:t>
      </w:r>
      <w:r>
        <w:t xml:space="preserve"> </w:t>
      </w:r>
      <w:r>
        <w:t xml:space="preserve">“dogodności”</w:t>
      </w:r>
      <w:r>
        <w:t xml:space="preserve"> </w:t>
      </w:r>
      <w:r>
        <w:t xml:space="preserve">powinna uwzględniać specyfikę działalności prowadzonej przez Panią A. N..</w:t>
      </w:r>
    </w:p>
    <w:bookmarkEnd w:id="23"/>
    <w:bookmarkStart w:id="24" w:name="Xbc1d366a97d1ab9c815192a1b0578de4b586932"/>
    <w:p>
      <w:pPr>
        <w:pStyle w:val="Heading3"/>
      </w:pPr>
      <w:r>
        <w:t xml:space="preserve">2. Ocena skuteczności roszczenia o zasiedzenie służebności i przedawnienie</w:t>
      </w:r>
    </w:p>
    <w:p>
      <w:pPr>
        <w:pStyle w:val="FirstParagraph"/>
      </w:pPr>
      <w:r>
        <w:t xml:space="preserve">A. N. domaga się zasiedzenia służebności drogi koniecznej na podstawie art. 292 w związku z art. 172 KC, twierdząc, że korzystała z niej jawnie i nieprzerwanie od 2019 r. [Źródło 1]. Służebność gruntowa może być nabyta przez zasiedzenie tylko w wypadku, gdy polega na korzystaniu z trwałego i widocznego urządzenia, a zasiedzenie następuje po 20 latach (posiadanie w dobrej wierze) lub 30 latach (posiadanie w złej wierze) (art. 292 w zw. z art. 172 KC). Oznacza to, że minimalny termin zasiedzenia to 20 lat. Korzystanie z drogi od 2019 r. do daty złożenia pozwu o zasiedzenie (15.11.2023 r.) [Źródło 1] nie uprawnia A. N. do zasiedzenia służebności, gdyż okres ten jest zbyt krótki. W świetle art. 172 KC, nawet przy dobrowolnym korzystaniu od 2019 r., do zasiedzenia musiałoby upłynąć co najmniej 20 lat (dla dobrej wiary) lub 30 lat (dla złej wiary). Ponadto, korzystanie to musi polegać na istnieniu trwałego i widocznego urządzenia, co w przypadku drogi zwykle jest spełnione, jednak samo korzystanie od 2019 r. jest niewystarczające.</w:t>
      </w:r>
      <w:r>
        <w:t xml:space="preserve"> </w:t>
      </w:r>
      <w:r>
        <w:t xml:space="preserve">Wniosek M. K. o ustanowienie służebności (20.10.2023 r., sygn. I Nsm ███/██) [Źródło 1] nie jest obarczony wadą przedawnienia, gdyż roszczenie o ustanowienie służebności drogi koniecznej jest roszczeniem o ukształtowanie prawa i nie ulega przedawnieniu.</w:t>
      </w:r>
    </w:p>
    <w:bookmarkEnd w:id="24"/>
    <w:bookmarkStart w:id="25" w:name="Xa6554cb44490a1c980725ddc9ecfa5f6a4d8ebb"/>
    <w:p>
      <w:pPr>
        <w:pStyle w:val="Heading3"/>
      </w:pPr>
      <w:r>
        <w:t xml:space="preserve">3. Wpływ par. 3 ust. 2 umowy najmu na zasądzenie służebności</w:t>
      </w:r>
    </w:p>
    <w:p>
      <w:pPr>
        <w:pStyle w:val="FirstParagraph"/>
      </w:pPr>
      <w:r>
        <w:t xml:space="preserve">Postanowienie par. 3 ust. 2 umowy najmu stanowiło, że</w:t>
      </w:r>
      <w:r>
        <w:t xml:space="preserve"> </w:t>
      </w:r>
      <w:r>
        <w:t xml:space="preserve">“A. N. ma prawo korzystać z istniejącej drogi… Wynajmujący oświadcza, że najemca ma zapewniony dostęp…”</w:t>
      </w:r>
      <w:r>
        <w:t xml:space="preserve"> </w:t>
      </w:r>
      <w:r>
        <w:t xml:space="preserve">[Źródło 1]. Zapis ten był elementem stosunku obligacyjnego (umowy najmu) i zapewniał dostęp do drogi publicznej w ramach tego stosunku. Nie stanowił on podstawy do powstania ograniczonego prawa rzeczowego (służebności gruntowej). Po ustaniu umowy najmu, ten umowny dostęp przestał obowiązywać. Wykładnia oświadczeń woli (art. 65 § 1 i 2 KC) nakazuje badać zgodny zamiar stron i cel umowy, a nie tylko jej dosłowne brzmienie. W przypadku umowy najmu, celem było zapewnienie dostępu na czas trwania najmu, a nie ustanowienie trwałego prawa rzeczowego. Zatem, brak jest podstaw do domniemania powstania służebności z tej umowy. Nie jest to przeciwwskazanie do żądania ustanowienia służebności drogi koniecznej przez sąd po ustaniu najmu, jeśli rzeczywiście nieruchomość nie ma odpowiedniego dostępu. Roszczenie o ustanowienie służebności drogi koniecznej ma charakter rzeczowy i jest niezależne od wcześniejszych stosunków obligacyjnych, chyba że te stosunki w sposób trwały ukształtowały dostęp do drogi publicznej.</w:t>
      </w:r>
    </w:p>
    <w:bookmarkEnd w:id="25"/>
    <w:bookmarkStart w:id="26" w:name="kwestie-dowodowe-1"/>
    <w:p>
      <w:pPr>
        <w:pStyle w:val="Heading3"/>
      </w:pPr>
      <w:r>
        <w:t xml:space="preserve">4. Kwestie dowodowe</w:t>
      </w:r>
    </w:p>
    <w:p>
      <w:pPr>
        <w:pStyle w:val="FirstParagraph"/>
      </w:pPr>
      <w:r>
        <w:t xml:space="preserve">Opinia biegłego geodety BG/████/██/██ jest kluczowym dowodem w sprawie [Źródło 1]. Rozbieżności co do wpływu wariantów na wartość nieruchomości i kosztów robót wymagają uzupełnienia.</w:t>
      </w:r>
      <w:r>
        <w:t xml:space="preserve"> </w:t>
      </w:r>
      <w:r>
        <w:t xml:space="preserve">*</w:t>
      </w:r>
      <w:r>
        <w:t xml:space="preserve"> </w:t>
      </w:r>
      <w:r>
        <w:rPr>
          <w:b/>
          <w:bCs/>
        </w:rPr>
        <w:t xml:space="preserve">Zarządzenie uzupełnienia opinii:</w:t>
      </w:r>
      <w:r>
        <w:t xml:space="preserve"> </w:t>
      </w:r>
      <w:r>
        <w:t xml:space="preserve">Sąd odroczył rozpoznanie wniosku o ustanowienie służebności do czasu uzupełnienia opinii biegłego w zakresie kosztów budowy obu wariantów i ich wpływu na wartość nieruchomości [Źródło 1]. Wnioskowanie o uzupełnienie opinii jest zasadne, aby uzyskać pełny kosztorys wykonawczy i precyzyjną opinię rzeczoznawcy majątkowego.</w:t>
      </w:r>
      <w:r>
        <w:t xml:space="preserve"> </w:t>
      </w:r>
      <w:r>
        <w:t xml:space="preserve">*</w:t>
      </w:r>
      <w:r>
        <w:t xml:space="preserve"> </w:t>
      </w:r>
      <w:r>
        <w:rPr>
          <w:b/>
          <w:bCs/>
        </w:rPr>
        <w:t xml:space="preserve">Strategia dowodowa A. N.:</w:t>
      </w:r>
      <w:r>
        <w:t xml:space="preserve"> </w:t>
      </w:r>
      <w:r>
        <w:t xml:space="preserve">W kontekście zasiedzenia służebności, A. N. musi wykazać posiadanie samoistne, ciągłe, jawne oraz istnienie trwałego i widocznego urządzenia, a także upływ odpowiedniego terminu (20 lub 30 lat) (art. 292 w zw. z art. 172 KC). Biorąc pod uwagę daty (korzystanie od 2019 r. [Źródło 1]), A. N. nie spełnia przesłanek czasowych do zasiedzenia.</w:t>
      </w:r>
      <w:r>
        <w:t xml:space="preserve"> </w:t>
      </w:r>
      <w:r>
        <w:t xml:space="preserve">*</w:t>
      </w:r>
      <w:r>
        <w:t xml:space="preserve"> </w:t>
      </w:r>
      <w:r>
        <w:rPr>
          <w:b/>
          <w:bCs/>
        </w:rPr>
        <w:t xml:space="preserve">Strategia dowodowa M. K.:</w:t>
      </w:r>
      <w:r>
        <w:t xml:space="preserve"> </w:t>
      </w:r>
      <w:r>
        <w:t xml:space="preserve">Należy kwestionować posiadanie samoistne i jego termin, wskazując, że korzystanie z drogi było oparte na stosunku najmu, a zatem miało charakter posiadania zależnego (art. 336 KC) i wygasło z końcem umowy. Należy również wykazać negatywne skutki Wariantu A dla nieruchomości M. K. oraz przedstawić szczegółowe argumenty za Wariantem B, poparte uzupełnioną opinią biegłego.</w:t>
      </w:r>
      <w:r>
        <w:t xml:space="preserve"> </w:t>
      </w:r>
      <w:r>
        <w:t xml:space="preserve">*</w:t>
      </w:r>
      <w:r>
        <w:t xml:space="preserve"> </w:t>
      </w:r>
      <w:r>
        <w:rPr>
          <w:b/>
          <w:bCs/>
        </w:rPr>
        <w:t xml:space="preserve">Ocena dowodów (art. 233 § 1 KPC):</w:t>
      </w:r>
      <w:r>
        <w:t xml:space="preserve"> </w:t>
      </w:r>
      <w:r>
        <w:t xml:space="preserve">Sąd ocenia wiarygodność i moc dowodów według własnego przekonania, na podstawie wszechstronnego rozważenia zebranego materiału. W przypadku opinii biegłego (art. 278 KPC), ocena ta obejmuje jej zgodność z zasadami logiki, wiedzy i doświadczenia życiowego. Pominięcie wniosku dowodowego o dopuszczenie dowodu z zeznań świadka D.G. jako niemożliwego do przeprowadzenia na skutek braku wskazania przez bank prawidłowego adresu świadka pokazuje znaczenie prawidłowego wskazania dowodów [Źródło 10]. W przypadku opinii biegłego, niedostateczność opinii może prowadzić do jej uzupełnienia lub dopuszczenia nowej opinii, zwłaszcza gdy brakuje kluczowych elementów (np. kosztorysu wykonawczego, dokładnego wpływu na wartość nieruchomości) [Źródło 1].</w:t>
      </w:r>
    </w:p>
    <w:bookmarkEnd w:id="26"/>
    <w:bookmarkStart w:id="27" w:name="wyliczenie-kwotowe-roszczeń-m.-k."/>
    <w:p>
      <w:pPr>
        <w:pStyle w:val="Heading3"/>
      </w:pPr>
      <w:r>
        <w:t xml:space="preserve">5. Wyliczenie kwotowe roszczeń M. K.</w:t>
      </w:r>
    </w:p>
    <w:p>
      <w:pPr>
        <w:pStyle w:val="FirstParagraph"/>
      </w:pPr>
      <w:r>
        <w:t xml:space="preserve">M. K. może zgłosić następujące roszczenia:</w:t>
      </w:r>
      <w:r>
        <w:t xml:space="preserve"> </w:t>
      </w:r>
      <w:r>
        <w:t xml:space="preserve">*</w:t>
      </w:r>
      <w:r>
        <w:t xml:space="preserve"> </w:t>
      </w:r>
      <w:r>
        <w:rPr>
          <w:b/>
          <w:bCs/>
        </w:rPr>
        <w:t xml:space="preserve">Zaległy czynsz:</w:t>
      </w:r>
      <w:r>
        <w:t xml:space="preserve"> </w:t>
      </w:r>
      <w:r>
        <w:t xml:space="preserve">15 680,00 zł brutto za 5 miesięcy [Źródło 1]. Należy żądać zapłaty wraz z odsetkami ustawowymi za opóźnienie (art. 481 KC) od daty wymagalności każdej z niezapłaconych faktur (Fv/2023/01–05) [Źródło 1].</w:t>
      </w:r>
      <w:r>
        <w:t xml:space="preserve"> </w:t>
      </w:r>
      <w:r>
        <w:t xml:space="preserve">*</w:t>
      </w:r>
      <w:r>
        <w:t xml:space="preserve"> </w:t>
      </w:r>
      <w:r>
        <w:rPr>
          <w:b/>
          <w:bCs/>
        </w:rPr>
        <w:t xml:space="preserve">Odszkodowanie za bezumowne korzystanie z lokalu:</w:t>
      </w:r>
      <w:r>
        <w:t xml:space="preserve"> </w:t>
      </w:r>
      <w:r>
        <w:t xml:space="preserve">Od daty wygaśnięcia umowy najmu (14.03.2023 r.) do dnia wydania lokalu, należy żądać odszkodowania odpowiadającego rynkowej stawce czynszu za zajmowany lokal. Kwota ta będzie naliczana miesięcznie.</w:t>
      </w:r>
      <w:r>
        <w:t xml:space="preserve"> </w:t>
      </w:r>
      <w:r>
        <w:t xml:space="preserve">*</w:t>
      </w:r>
      <w:r>
        <w:t xml:space="preserve"> </w:t>
      </w:r>
      <w:r>
        <w:rPr>
          <w:b/>
          <w:bCs/>
        </w:rPr>
        <w:t xml:space="preserve">Partycyapcja w kosztach urządzenia i utrzymania drogi koniecznej:</w:t>
      </w:r>
      <w:r>
        <w:t xml:space="preserve"> </w:t>
      </w:r>
      <w:r>
        <w:t xml:space="preserve">Zgodnie z art. 145 § 1 i § 2 KC, właściciel nieruchomości obciążonej służebnością ma prawo do wynagrodzenia. Wynagrodzenie za ustanowienie służebności powinno pokrywać nie tylko straty rzeczywiste, ale także utratę korzyści i obniżenie wartości nieruchomości [Źródło 2]. Ponadto, zgodnie z art. 292 i 293 KC, właściciel nieruchomości władnącej (A. N., jeśli służebność zostanie ustanowiona) jest obowiązany do ponoszenia kosztów urządzenia i utrzymania urządzeń potrzebnych do wykonywania służebności. Należy żądać zwrotu kosztów budowy Wariantu B (lub partycypacji w nich), które zostaną określone w uzupełnionej opinii biegłego.</w:t>
      </w:r>
      <w:r>
        <w:t xml:space="preserve"> </w:t>
      </w:r>
      <w:r>
        <w:t xml:space="preserve">*</w:t>
      </w:r>
      <w:r>
        <w:t xml:space="preserve"> </w:t>
      </w:r>
      <w:r>
        <w:rPr>
          <w:b/>
          <w:bCs/>
        </w:rPr>
        <w:t xml:space="preserve">Odszkodowanie za obniżenie wartości nieruchomości:</w:t>
      </w:r>
      <w:r>
        <w:t xml:space="preserve"> </w:t>
      </w:r>
      <w:r>
        <w:t xml:space="preserve">W zależności od wybranego wariantu drogi koniecznej, M. K. może żądać odszkodowania za obniżenie wartości jego nieruchomości. Należy poczekać na uzupełnienie opinii biegłego w tym zakresie.</w:t>
      </w:r>
      <w:r>
        <w:t xml:space="preserve"> </w:t>
      </w:r>
      <w:r>
        <w:t xml:space="preserve">*</w:t>
      </w:r>
      <w:r>
        <w:t xml:space="preserve"> </w:t>
      </w:r>
      <w:r>
        <w:rPr>
          <w:b/>
          <w:bCs/>
        </w:rPr>
        <w:t xml:space="preserve">Kwestie dowodowe:</w:t>
      </w:r>
      <w:r>
        <w:t xml:space="preserve"> </w:t>
      </w:r>
      <w:r>
        <w:t xml:space="preserve">Dowodami będą: umowa najmu, wypowiedzenie umowy, faktury Fv/2023/01–05, uzupełniona opinia biegłego geodety z kosztorysem wykonawczym i opinią rzeczoznawcy ds. majątkowych. Wartość roszczeń z tytułu czynszu to 15 680,00 zł brutto. Należy precyzyjnie wskazać daty wymagalności dla każdej faktury w żądaniu pozwu (art. 187 § 1 pkt 1¹ KPC).</w:t>
      </w:r>
    </w:p>
    <w:bookmarkEnd w:id="27"/>
    <w:bookmarkStart w:id="28" w:name="Xed5ffc522d338ab195a775694d8b1481a4b4ecc"/>
    <w:p>
      <w:pPr>
        <w:pStyle w:val="Heading3"/>
      </w:pPr>
      <w:r>
        <w:t xml:space="preserve">6. Ryzyka procesowe i rekomendowana strategia</w:t>
      </w:r>
    </w:p>
    <w:p>
      <w:pPr>
        <w:pStyle w:val="Compact"/>
        <w:numPr>
          <w:ilvl w:val="0"/>
          <w:numId w:val="1006"/>
        </w:numPr>
      </w:pPr>
      <w:r>
        <w:rPr>
          <w:b/>
          <w:bCs/>
        </w:rPr>
        <w:t xml:space="preserve">Ryzyka procesowe:</w:t>
      </w:r>
    </w:p>
    <w:p>
      <w:pPr>
        <w:pStyle w:val="Compact"/>
        <w:numPr>
          <w:ilvl w:val="1"/>
          <w:numId w:val="1007"/>
        </w:numPr>
      </w:pPr>
      <w:r>
        <w:rPr>
          <w:b/>
          <w:bCs/>
        </w:rPr>
        <w:t xml:space="preserve">Koszty:</w:t>
      </w:r>
      <w:r>
        <w:t xml:space="preserve"> </w:t>
      </w:r>
      <w:r>
        <w:t xml:space="preserve">Wariant A, choć krótszy, może znacząco ograniczyć korzystanie z działki M. K. i obniżyć jej wartość, co może prowadzić do wyższego odszkodowania [Źródło 1]. Wariant B jest droższy w budowie, co może generować spór o partycypację w kosztach [Źródło 1].</w:t>
      </w:r>
    </w:p>
    <w:p>
      <w:pPr>
        <w:pStyle w:val="Compact"/>
        <w:numPr>
          <w:ilvl w:val="1"/>
          <w:numId w:val="1007"/>
        </w:numPr>
      </w:pPr>
      <w:r>
        <w:rPr>
          <w:b/>
          <w:bCs/>
        </w:rPr>
        <w:t xml:space="preserve">Wpływ na wartość nieruchomości:</w:t>
      </w:r>
      <w:r>
        <w:t xml:space="preserve"> </w:t>
      </w:r>
      <w:r>
        <w:t xml:space="preserve">Należy dokładnie ocenić, który wariant (A czy B) ma mniejszy negatywny wpływ na wartość działki M. K.. Opinia biegłego jest tu kluczowa [Źródło 1].</w:t>
      </w:r>
    </w:p>
    <w:p>
      <w:pPr>
        <w:pStyle w:val="Compact"/>
        <w:numPr>
          <w:ilvl w:val="1"/>
          <w:numId w:val="1007"/>
        </w:numPr>
      </w:pPr>
      <w:r>
        <w:rPr>
          <w:b/>
          <w:bCs/>
        </w:rPr>
        <w:t xml:space="preserve">Komplikacje administracyjne wobec Gmina W.:</w:t>
      </w:r>
      <w:r>
        <w:t xml:space="preserve"> </w:t>
      </w:r>
      <w:r>
        <w:t xml:space="preserve">Działka nr 13/1 jest własnością Gmina W. [Źródło 1]. W przypadku ustanowienia służebności przez tę działkę, konieczne będzie uzyskanie zgody Gminy lub włączenie jej do postępowania jako uczestnika.</w:t>
      </w:r>
    </w:p>
    <w:p>
      <w:pPr>
        <w:pStyle w:val="Compact"/>
        <w:numPr>
          <w:ilvl w:val="1"/>
          <w:numId w:val="1007"/>
        </w:numPr>
      </w:pPr>
      <w:r>
        <w:rPr>
          <w:b/>
          <w:bCs/>
        </w:rPr>
        <w:t xml:space="preserve">Nadużycie prawa (art. 5 KC):</w:t>
      </w:r>
      <w:r>
        <w:t xml:space="preserve"> </w:t>
      </w:r>
      <w:r>
        <w:t xml:space="preserve">A. N. może podnieść zarzut nadużycia prawa przez M. K. (np. w kontekście żądania wydania lokalu lub wysokości opłat), ale w świetle niewywiązywania się z umowy najmu przez Panią A. N., ten zarzut jest mało prawdopodobny do skutecznego podniesienia.</w:t>
      </w:r>
    </w:p>
    <w:p>
      <w:pPr>
        <w:pStyle w:val="Compact"/>
        <w:numPr>
          <w:ilvl w:val="1"/>
          <w:numId w:val="1007"/>
        </w:numPr>
      </w:pPr>
      <w:r>
        <w:rPr>
          <w:b/>
          <w:bCs/>
        </w:rPr>
        <w:t xml:space="preserve">Ciężar dowodu:</w:t>
      </w:r>
      <w:r>
        <w:t xml:space="preserve"> </w:t>
      </w:r>
      <w:r>
        <w:t xml:space="preserve">W postępowaniu cywilnym ciężar dowodu spoczywa na tym, kto z faktu tego wywodzi skutki prawne (art. 6 KC). M. K. będzie musiał udowodnić wysokość zaległego czynszu i ewentualne odszkodowanie, a także zasadność preferowanego wariantu służebności i wysokość należnego wynagrodzenia.</w:t>
      </w:r>
    </w:p>
    <w:p>
      <w:pPr>
        <w:pStyle w:val="Compact"/>
        <w:numPr>
          <w:ilvl w:val="0"/>
          <w:numId w:val="1006"/>
        </w:numPr>
      </w:pPr>
      <w:r>
        <w:rPr>
          <w:b/>
          <w:bCs/>
        </w:rPr>
        <w:t xml:space="preserve">Rekomendowana strategia:</w:t>
      </w:r>
    </w:p>
    <w:p>
      <w:pPr>
        <w:pStyle w:val="Compact"/>
        <w:numPr>
          <w:ilvl w:val="1"/>
          <w:numId w:val="1008"/>
        </w:numPr>
      </w:pPr>
      <w:r>
        <w:rPr>
          <w:b/>
          <w:bCs/>
        </w:rPr>
        <w:t xml:space="preserve">Negocjacje:</w:t>
      </w:r>
      <w:r>
        <w:t xml:space="preserve"> </w:t>
      </w:r>
      <w:r>
        <w:t xml:space="preserve">Ze względu na odroczony termin w sądzie i oczekiwanie na uzupełnienie opinii biegłego, istnieje przestrzeń do próby negocjacji z Panią A. N. w zakresie wydania lokalu i spłaty zaległości oraz ustalenia przebiegu służebności i wysokości wynagrodzenia za jej ustanowienie. Cel: polubowne zakończenie sporu, minimalizacja kosztów procesowych.</w:t>
      </w:r>
    </w:p>
    <w:p>
      <w:pPr>
        <w:pStyle w:val="Compact"/>
        <w:numPr>
          <w:ilvl w:val="1"/>
          <w:numId w:val="1008"/>
        </w:numPr>
      </w:pPr>
      <w:r>
        <w:rPr>
          <w:b/>
          <w:bCs/>
        </w:rPr>
        <w:t xml:space="preserve">Postępowanie sądowe:</w:t>
      </w:r>
    </w:p>
    <w:p>
      <w:pPr>
        <w:pStyle w:val="Compact"/>
        <w:numPr>
          <w:ilvl w:val="2"/>
          <w:numId w:val="1009"/>
        </w:numPr>
      </w:pPr>
      <w:r>
        <w:rPr>
          <w:b/>
          <w:bCs/>
        </w:rPr>
        <w:t xml:space="preserve">Uzupełnienie opinii biegłego:</w:t>
      </w:r>
      <w:r>
        <w:t xml:space="preserve"> </w:t>
      </w:r>
      <w:r>
        <w:t xml:space="preserve">Należy aktywnie monitorować uzupełnienie opinii biegłego, upewniając się, że zawiera ona szczegółowy kosztorys wykonawczy dla obu wariantów i precyzyjną ocenę ich wpływu na wartość nieruchomości M. K.. W razie potrzeby złożyć wnioski o jej uzupełnienie.</w:t>
      </w:r>
    </w:p>
    <w:p>
      <w:pPr>
        <w:pStyle w:val="Compact"/>
        <w:numPr>
          <w:ilvl w:val="2"/>
          <w:numId w:val="1009"/>
        </w:numPr>
      </w:pPr>
      <w:r>
        <w:rPr>
          <w:b/>
          <w:bCs/>
        </w:rPr>
        <w:t xml:space="preserve">Żądanie wynagrodzenia:</w:t>
      </w:r>
      <w:r>
        <w:t xml:space="preserve"> </w:t>
      </w:r>
      <w:r>
        <w:t xml:space="preserve">Wskazać sądowi, że M. K. akceptuje Wariant B pod warunkiem uzyskania odszkodowania za obniżenie wartości nieruchomości oraz partycypacji A. N. w kosztach budowy i utrzymania drogi koniecznej.</w:t>
      </w:r>
    </w:p>
    <w:p>
      <w:pPr>
        <w:pStyle w:val="Compact"/>
        <w:numPr>
          <w:ilvl w:val="2"/>
          <w:numId w:val="1009"/>
        </w:numPr>
      </w:pPr>
      <w:r>
        <w:rPr>
          <w:b/>
          <w:bCs/>
        </w:rPr>
        <w:t xml:space="preserve">Zabezpieczenie roszczeń:</w:t>
      </w:r>
      <w:r>
        <w:t xml:space="preserve"> </w:t>
      </w:r>
      <w:r>
        <w:t xml:space="preserve">Złożyć wniosek o zabezpieczenie powództwa (art. 730–755 KPC) w zakresie wydania lokalu oraz zabezpieczenia roszczeń finansowych. Wniosek powinien zawierać uprawdopodobnienie roszczenia i interesu prawnego w zabezpieczeniu. Może to być np. wpis hipoteki przymusowej na nieruchomości A. N. (jeśli ma) lub zajęcie wierzytelności. Zabezpieczenie roszczenia o ustanowienie służebności (np. poprzez zakazanie zbywania nieruchomości) jest rzadziej stosowane, ale możliwe. Art. 736 KPC określa wymogi wniosku o udzielenie zabezpieczenia.</w:t>
      </w:r>
    </w:p>
    <w:p>
      <w:pPr>
        <w:pStyle w:val="Compact"/>
        <w:numPr>
          <w:ilvl w:val="2"/>
          <w:numId w:val="1009"/>
        </w:numPr>
      </w:pPr>
      <w:r>
        <w:rPr>
          <w:b/>
          <w:bCs/>
        </w:rPr>
        <w:t xml:space="preserve">Obalenie roszczenia o zasiedzenie:</w:t>
      </w:r>
      <w:r>
        <w:t xml:space="preserve"> </w:t>
      </w:r>
      <w:r>
        <w:t xml:space="preserve">Stanowczo kwestionować roszczenie A. N. o zasiedzenie służebności, argumentując brak spełnienia przesłanek czasowych (zbyt krótki okres posiadania) oraz posiadanie zależne.</w:t>
      </w:r>
    </w:p>
    <w:p>
      <w:pPr>
        <w:pStyle w:val="Compact"/>
        <w:numPr>
          <w:ilvl w:val="2"/>
          <w:numId w:val="1009"/>
        </w:numPr>
      </w:pPr>
      <w:r>
        <w:rPr>
          <w:b/>
          <w:bCs/>
        </w:rPr>
        <w:t xml:space="preserve">Zaległe czynsze:</w:t>
      </w:r>
      <w:r>
        <w:t xml:space="preserve"> </w:t>
      </w:r>
      <w:r>
        <w:t xml:space="preserve">Kontynuować dochodzenie roszczeń z tytułu zaległego czynszu i bezumownego korzystania z lokalu.</w:t>
      </w:r>
    </w:p>
    <w:bookmarkEnd w:id="28"/>
    <w:bookmarkStart w:id="29" w:name="orzecznictwo-wymagające-sprawdzenia"/>
    <w:p>
      <w:pPr>
        <w:pStyle w:val="Heading3"/>
      </w:pPr>
      <w:r>
        <w:t xml:space="preserve">Orzecznictwo wymagające sprawdzenia:</w:t>
      </w:r>
    </w:p>
    <w:p>
      <w:pPr>
        <w:pStyle w:val="Compact"/>
        <w:numPr>
          <w:ilvl w:val="0"/>
          <w:numId w:val="1010"/>
        </w:numPr>
      </w:pPr>
      <w:r>
        <w:t xml:space="preserve">Orzeczenia SN z lat 2015–2024 dotyczące interpretacji</w:t>
      </w:r>
      <w:r>
        <w:t xml:space="preserve"> </w:t>
      </w:r>
      <w:r>
        <w:t xml:space="preserve">“braku innej dogodnej drogi”</w:t>
      </w:r>
      <w:r>
        <w:t xml:space="preserve"> </w:t>
      </w:r>
      <w:r>
        <w:t xml:space="preserve">w kontekście art. 145 KC i wpływu umów obligacyjnych.</w:t>
      </w:r>
    </w:p>
    <w:p>
      <w:pPr>
        <w:pStyle w:val="Compact"/>
        <w:numPr>
          <w:ilvl w:val="0"/>
          <w:numId w:val="1010"/>
        </w:numPr>
      </w:pPr>
      <w:r>
        <w:t xml:space="preserve">Orzecznictwo dotyczące zasiedzenia służebności drogi koniecznej, w szczególności w zakresie posiadania zależnego i trwałego, widocznego urządzenia.</w:t>
      </w:r>
    </w:p>
    <w:bookmarkEnd w:id="29"/>
    <w:bookmarkEnd w:id="30"/>
    <w:bookmarkStart w:id="31" w:name="terminy-i-czynności"/>
    <w:p>
      <w:pPr>
        <w:pStyle w:val="Heading2"/>
      </w:pPr>
      <w:r>
        <w:t xml:space="preserve">Terminy i czynności</w:t>
      </w:r>
    </w:p>
    <w:p>
      <w:pPr>
        <w:pStyle w:val="Compact"/>
        <w:numPr>
          <w:ilvl w:val="0"/>
          <w:numId w:val="1011"/>
        </w:numPr>
      </w:pPr>
      <w:r>
        <w:rPr>
          <w:b/>
          <w:bCs/>
        </w:rPr>
        <w:t xml:space="preserve">Termin:</w:t>
      </w:r>
      <w:r>
        <w:t xml:space="preserve"> </w:t>
      </w:r>
      <w:r>
        <w:t xml:space="preserve">Bieżący (w oczekiwaniu na uzupełnienie opinii biegłego).</w:t>
      </w:r>
      <w:r>
        <w:t xml:space="preserve"> </w:t>
      </w:r>
      <w:r>
        <w:rPr>
          <w:b/>
          <w:bCs/>
        </w:rPr>
        <w:t xml:space="preserve">Czynność:</w:t>
      </w:r>
      <w:r>
        <w:t xml:space="preserve"> </w:t>
      </w:r>
      <w:r>
        <w:t xml:space="preserve">Przygotować i złożyć do sądu pismo procesowe zawierające zastrzeżenia do opinii biegłego geodety (jeśli jeszcze nie złożono) oraz wnioski o jej uzupełnienie, zgodnie z wytycznymi sądu, żądając:</w:t>
      </w:r>
    </w:p>
    <w:p>
      <w:pPr>
        <w:pStyle w:val="Compact"/>
        <w:numPr>
          <w:ilvl w:val="1"/>
          <w:numId w:val="1012"/>
        </w:numPr>
      </w:pPr>
      <w:r>
        <w:t xml:space="preserve">Szczegółowego kosztorysu wykonawczego dla Wariantu A i B.</w:t>
      </w:r>
    </w:p>
    <w:p>
      <w:pPr>
        <w:pStyle w:val="Compact"/>
        <w:numPr>
          <w:ilvl w:val="1"/>
          <w:numId w:val="1012"/>
        </w:numPr>
      </w:pPr>
      <w:r>
        <w:t xml:space="preserve">Opinii rzeczoznawcy majątkowego dotyczącej wpływu obu wariantów na wartość nieruchomości M. K..</w:t>
      </w:r>
    </w:p>
    <w:p>
      <w:pPr>
        <w:pStyle w:val="Compact"/>
        <w:numPr>
          <w:ilvl w:val="1"/>
          <w:numId w:val="1012"/>
        </w:numPr>
      </w:pPr>
      <w:r>
        <w:t xml:space="preserve">Oceny prawnej wpływu Gmina W. na ustanowienie służebności przez jej działkę.</w:t>
      </w:r>
    </w:p>
    <w:p>
      <w:pPr>
        <w:pStyle w:val="Compact"/>
        <w:numPr>
          <w:ilvl w:val="0"/>
          <w:numId w:val="1011"/>
        </w:numPr>
      </w:pPr>
      <w:r>
        <w:rPr>
          <w:b/>
          <w:bCs/>
        </w:rPr>
        <w:t xml:space="preserve">Termin:</w:t>
      </w:r>
      <w:r>
        <w:t xml:space="preserve"> </w:t>
      </w:r>
      <w:r>
        <w:t xml:space="preserve">Po uzupełnieniu opinii biegłego (zgodnie z wyznaczonym przez sąd).</w:t>
      </w:r>
      <w:r>
        <w:t xml:space="preserve"> </w:t>
      </w:r>
      <w:r>
        <w:rPr>
          <w:b/>
          <w:bCs/>
        </w:rPr>
        <w:t xml:space="preserve">Czynność:</w:t>
      </w:r>
      <w:r>
        <w:t xml:space="preserve"> </w:t>
      </w:r>
      <w:r>
        <w:t xml:space="preserve">Przeanalizować uzupełnioną opinię biegłego i przygotować ostateczne stanowisko M. K. dotyczące preferowanego wariantu drogi koniecznej, wraz z precyzyjnym wyliczeniem żądanego wynagrodzenia i odszkodowania.</w:t>
      </w:r>
    </w:p>
    <w:p>
      <w:pPr>
        <w:pStyle w:val="Compact"/>
        <w:numPr>
          <w:ilvl w:val="0"/>
          <w:numId w:val="1011"/>
        </w:numPr>
      </w:pPr>
      <w:r>
        <w:rPr>
          <w:b/>
          <w:bCs/>
        </w:rPr>
        <w:t xml:space="preserve">Termin:</w:t>
      </w:r>
      <w:r>
        <w:t xml:space="preserve"> </w:t>
      </w:r>
      <w:r>
        <w:t xml:space="preserve">Bieżący (jak najszybciej).</w:t>
      </w:r>
      <w:r>
        <w:t xml:space="preserve"> </w:t>
      </w:r>
      <w:r>
        <w:rPr>
          <w:b/>
          <w:bCs/>
        </w:rPr>
        <w:t xml:space="preserve">Czynność:</w:t>
      </w:r>
      <w:r>
        <w:t xml:space="preserve"> </w:t>
      </w:r>
      <w:r>
        <w:t xml:space="preserve">Sporządzić wniosek o zabezpieczenie powództwa w zakresie roszczeń finansowych (zaległe czynsze, odszkodowanie za bezumowne korzystanie) oraz, jeśli zasadne, wydania lokalu.</w:t>
      </w:r>
    </w:p>
    <w:p>
      <w:pPr>
        <w:pStyle w:val="Compact"/>
        <w:numPr>
          <w:ilvl w:val="0"/>
          <w:numId w:val="1011"/>
        </w:numPr>
      </w:pPr>
      <w:r>
        <w:rPr>
          <w:b/>
          <w:bCs/>
        </w:rPr>
        <w:t xml:space="preserve">Termin:</w:t>
      </w:r>
      <w:r>
        <w:t xml:space="preserve"> </w:t>
      </w:r>
      <w:r>
        <w:t xml:space="preserve">Bieżący.</w:t>
      </w:r>
      <w:r>
        <w:t xml:space="preserve"> </w:t>
      </w:r>
      <w:r>
        <w:rPr>
          <w:b/>
          <w:bCs/>
        </w:rPr>
        <w:t xml:space="preserve">Czynność:</w:t>
      </w:r>
      <w:r>
        <w:t xml:space="preserve"> </w:t>
      </w:r>
      <w:r>
        <w:t xml:space="preserve">Skompletować wszystkie dowody finansowe (faktury FV/████/██–05, potwierdzenia płatności, wyciągi bankowe) na potrzeby roszczeń finansowych.</w:t>
      </w:r>
    </w:p>
    <w:bookmarkEnd w:id="31"/>
    <w:bookmarkStart w:id="32" w:name="rekomendowane-pisma"/>
    <w:p>
      <w:pPr>
        <w:pStyle w:val="Heading2"/>
      </w:pPr>
      <w:r>
        <w:t xml:space="preserve">Rekomendowane pisma</w:t>
      </w:r>
    </w:p>
    <w:p>
      <w:pPr>
        <w:pStyle w:val="FirstParagraph"/>
      </w:pPr>
      <w:r>
        <w:t xml:space="preserve">[[PROPOSE_DOC: Pismo procesowe z wnioskami dowodowymi i zastrzeżeniami do opinii biegłego]]</w:t>
      </w:r>
      <w:r>
        <w:t xml:space="preserve"> </w:t>
      </w:r>
      <w:r>
        <w:t xml:space="preserve">[[PROPOSE_DOC: Wniosek o zabezpieczenie powództwa]]</w:t>
      </w:r>
      <w:r>
        <w:t xml:space="preserve"> </w:t>
      </w:r>
      <w:r>
        <w:t xml:space="preserve">[[PROPOSE_DOC: Odpowiedź na pozew o zasiedzenie służebności]]</w:t>
      </w:r>
    </w:p>
    <w:p>
      <w:r>
        <w:pict>
          <v:rect style="width:0;height:1.5pt" o:hralign="center" o:hrstd="t" o:hr="t"/>
        </w:pict>
      </w:r>
    </w:p>
    <w:bookmarkEnd w:id="32"/>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2026-10-05T19:14:20Z</dcterms:created>
  <dcterms:modified xsi:type="dcterms:W3CDTF">2026-10-05T19:14:20Z</dcterms:modified>
</cp:coreProperties>
</file>

<file path=docProps/custom.xml><?xml version="1.0" encoding="utf-8"?>
<Properties xmlns="http://schemas.openxmlformats.org/officeDocument/2006/custom-properties" xmlns:vt="http://schemas.openxmlformats.org/officeDocument/2006/docPropsVTypes"/>
</file>