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75553" w14:textId="77777777" w:rsidR="00890724" w:rsidRPr="00890724" w:rsidRDefault="00890724" w:rsidP="00890724">
      <w:pPr>
        <w:rPr>
          <w:b/>
          <w:bCs/>
        </w:rPr>
      </w:pPr>
      <w:r w:rsidRPr="00890724">
        <w:rPr>
          <w:b/>
          <w:bCs/>
        </w:rPr>
        <w:t>STAN FAKTYCZNY I ZADANIE DLA KANCELARII (KAZUS: PRAWNA OCHRONA LOKATORÓW I EKSMISJA)</w:t>
      </w:r>
    </w:p>
    <w:p w14:paraId="48912F56" w14:textId="77777777" w:rsidR="00890724" w:rsidRPr="00890724" w:rsidRDefault="00890724" w:rsidP="00890724">
      <w:pPr>
        <w:rPr>
          <w:b/>
          <w:bCs/>
        </w:rPr>
      </w:pPr>
      <w:r w:rsidRPr="00890724">
        <w:rPr>
          <w:b/>
          <w:bCs/>
        </w:rPr>
        <w:t>I. Zwięzły opis stanu faktycznego</w:t>
      </w:r>
    </w:p>
    <w:p w14:paraId="04D1DC73" w14:textId="77777777" w:rsidR="00890724" w:rsidRPr="00890724" w:rsidRDefault="00890724" w:rsidP="00890724">
      <w:pPr>
        <w:numPr>
          <w:ilvl w:val="0"/>
          <w:numId w:val="6"/>
        </w:numPr>
        <w:rPr>
          <w:b/>
          <w:bCs/>
        </w:rPr>
      </w:pPr>
      <w:r w:rsidRPr="00890724">
        <w:rPr>
          <w:b/>
          <w:bCs/>
        </w:rPr>
        <w:t>Strony: Wynajmujący (Jan Kowalski – Twój Klient) oraz Najemca (Michał Wiśniewski).</w:t>
      </w:r>
    </w:p>
    <w:p w14:paraId="0202D1F7" w14:textId="77777777" w:rsidR="00890724" w:rsidRPr="00890724" w:rsidRDefault="00890724" w:rsidP="00890724">
      <w:pPr>
        <w:numPr>
          <w:ilvl w:val="0"/>
          <w:numId w:val="6"/>
        </w:numPr>
        <w:rPr>
          <w:b/>
          <w:bCs/>
        </w:rPr>
      </w:pPr>
      <w:r w:rsidRPr="00890724">
        <w:rPr>
          <w:b/>
          <w:bCs/>
        </w:rPr>
        <w:t>Przedmiot najmu: Lokal mieszkalny w Warszawie przy ul. Wilczej 25/8 (pow. 48 m²).</w:t>
      </w:r>
    </w:p>
    <w:p w14:paraId="413DAE52" w14:textId="77777777" w:rsidR="00890724" w:rsidRPr="00890724" w:rsidRDefault="00890724" w:rsidP="00890724">
      <w:pPr>
        <w:numPr>
          <w:ilvl w:val="0"/>
          <w:numId w:val="6"/>
        </w:numPr>
        <w:rPr>
          <w:b/>
          <w:bCs/>
        </w:rPr>
      </w:pPr>
      <w:r w:rsidRPr="00890724">
        <w:rPr>
          <w:b/>
          <w:bCs/>
        </w:rPr>
        <w:t>Umowa: Zwykła umowa najmu (brak rygoru poddania się egzekucji z art. 777 KPC / najmu okazjonalnego), zawarta na czas określony na 12 miesięcy (od 1 listopada 2023 r. do 31 października 2024 r.).</w:t>
      </w:r>
    </w:p>
    <w:p w14:paraId="76556577" w14:textId="77777777" w:rsidR="00890724" w:rsidRPr="00890724" w:rsidRDefault="00890724" w:rsidP="00890724">
      <w:pPr>
        <w:numPr>
          <w:ilvl w:val="0"/>
          <w:numId w:val="6"/>
        </w:numPr>
        <w:rPr>
          <w:b/>
          <w:bCs/>
        </w:rPr>
      </w:pPr>
      <w:r w:rsidRPr="00890724">
        <w:rPr>
          <w:b/>
          <w:bCs/>
        </w:rPr>
        <w:t>Stan opóźnienia: Najemca zaprzestał płacenia czynszu (3 500 zł) i opłat eksploatacyjnych (800 zł) od lipca 2024 r. Łączna zaległość wynosi 12 900 zł (za 3 miesiące).</w:t>
      </w:r>
    </w:p>
    <w:p w14:paraId="452289BB" w14:textId="77777777" w:rsidR="00890724" w:rsidRPr="00890724" w:rsidRDefault="00890724" w:rsidP="00890724">
      <w:pPr>
        <w:numPr>
          <w:ilvl w:val="0"/>
          <w:numId w:val="6"/>
        </w:numPr>
        <w:rPr>
          <w:b/>
          <w:bCs/>
        </w:rPr>
      </w:pPr>
      <w:r w:rsidRPr="00890724">
        <w:rPr>
          <w:b/>
          <w:bCs/>
        </w:rPr>
        <w:t xml:space="preserve">Zachowanie najemcy: Ignoruje wiadomości SMS i maile. Przy próbie osobistego wejścia do mieszkania oświadczył przez drzwi, że umowa wygasa co prawda za miesiąc, ale </w:t>
      </w:r>
      <w:r w:rsidRPr="00890724">
        <w:rPr>
          <w:b/>
          <w:bCs/>
          <w:i/>
          <w:iCs/>
        </w:rPr>
        <w:t>"nie wyprowadzi się, bo nie ma dokąd, a w lokalu mieszkają z nim małoletnia córka (10 lat) oraz schorowana matka-emerytka"</w:t>
      </w:r>
      <w:r w:rsidRPr="00890724">
        <w:rPr>
          <w:b/>
          <w:bCs/>
        </w:rPr>
        <w:t>.</w:t>
      </w:r>
    </w:p>
    <w:p w14:paraId="590A9C61" w14:textId="77777777" w:rsidR="00890724" w:rsidRPr="00890724" w:rsidRDefault="00890724" w:rsidP="00890724">
      <w:pPr>
        <w:numPr>
          <w:ilvl w:val="0"/>
          <w:numId w:val="6"/>
        </w:numPr>
        <w:rPr>
          <w:b/>
          <w:bCs/>
        </w:rPr>
      </w:pPr>
      <w:r w:rsidRPr="00890724">
        <w:rPr>
          <w:b/>
          <w:bCs/>
        </w:rPr>
        <w:t xml:space="preserve">Podjęte działania Wynajmującego: Wynajmujący wysłał SMS z żądaniem </w:t>
      </w:r>
      <w:r w:rsidRPr="00890724">
        <w:rPr>
          <w:b/>
          <w:bCs/>
          <w:i/>
          <w:iCs/>
        </w:rPr>
        <w:t>"natychmiastowego opuszczenia lokalu i spłaty długów"</w:t>
      </w:r>
      <w:r w:rsidRPr="00890724">
        <w:rPr>
          <w:b/>
          <w:bCs/>
        </w:rPr>
        <w:t>. Nie wysyłał dotąd formalnych pism listem poleconym.</w:t>
      </w:r>
    </w:p>
    <w:p w14:paraId="071E2017" w14:textId="77777777" w:rsidR="00890724" w:rsidRPr="00890724" w:rsidRDefault="00890724" w:rsidP="00890724">
      <w:pPr>
        <w:numPr>
          <w:ilvl w:val="0"/>
          <w:numId w:val="6"/>
        </w:numPr>
        <w:rPr>
          <w:b/>
          <w:bCs/>
        </w:rPr>
      </w:pPr>
      <w:r w:rsidRPr="00890724">
        <w:rPr>
          <w:b/>
          <w:bCs/>
        </w:rPr>
        <w:t>Zapisy umowy (Załącznik nr 1): Umowa zawiera zapis o możliwości natychmiastowego wypowiedzenia po 1 miesiącu zwłoki, o samoczynnym zaliczeniu kaucji (7 000 zł) na dług oraz karze umownej 500 zł za każdy dzień bezumownego korzystania z lokalu.</w:t>
      </w:r>
    </w:p>
    <w:p w14:paraId="29C1C695" w14:textId="77777777" w:rsidR="00890724" w:rsidRPr="00890724" w:rsidRDefault="00890724" w:rsidP="00890724">
      <w:pPr>
        <w:rPr>
          <w:b/>
          <w:bCs/>
        </w:rPr>
      </w:pPr>
      <w:r w:rsidRPr="00890724">
        <w:rPr>
          <w:b/>
          <w:bCs/>
        </w:rPr>
        <w:t>II. Wytyczne i zadania do analizy prawnej dla prawnika</w:t>
      </w:r>
    </w:p>
    <w:p w14:paraId="09EC0CC3" w14:textId="77777777" w:rsidR="00890724" w:rsidRPr="00890724" w:rsidRDefault="00890724" w:rsidP="00890724">
      <w:pPr>
        <w:rPr>
          <w:b/>
          <w:bCs/>
        </w:rPr>
      </w:pPr>
      <w:r w:rsidRPr="00890724">
        <w:rPr>
          <w:b/>
          <w:bCs/>
        </w:rPr>
        <w:t>Przeprowadź zwięzłą analizę prawną i przygotuj strategię procesową uwzględniającą poniższe zagadnienia:</w:t>
      </w:r>
    </w:p>
    <w:p w14:paraId="3FB24505" w14:textId="77777777" w:rsidR="00890724" w:rsidRPr="00890724" w:rsidRDefault="00890724" w:rsidP="00890724">
      <w:pPr>
        <w:rPr>
          <w:b/>
          <w:bCs/>
        </w:rPr>
      </w:pPr>
      <w:r w:rsidRPr="00890724">
        <w:rPr>
          <w:b/>
          <w:bCs/>
        </w:rPr>
        <w:t>1. Ocena bezskuteczności / wahań proceduralnych wypowiedzenia i wygaśnięcia umowy</w:t>
      </w:r>
    </w:p>
    <w:p w14:paraId="350EA2CA" w14:textId="77777777" w:rsidR="00890724" w:rsidRPr="00890724" w:rsidRDefault="00890724" w:rsidP="00890724">
      <w:pPr>
        <w:numPr>
          <w:ilvl w:val="0"/>
          <w:numId w:val="7"/>
        </w:numPr>
        <w:rPr>
          <w:b/>
          <w:bCs/>
        </w:rPr>
      </w:pPr>
      <w:r w:rsidRPr="00890724">
        <w:rPr>
          <w:b/>
          <w:bCs/>
        </w:rPr>
        <w:t xml:space="preserve">Czy zapis w § 4 ust. 1 umowy o "natychmiastowym wypowiedzeniu po 1 miesiącu zwłoki" jest ważny w świetle bezwzględnie obowiązującego art. 11 ust. 2 pkt 2 Ustawy o ochronie praw lokatorów (UOPL)? </w:t>
      </w:r>
    </w:p>
    <w:p w14:paraId="0D87EE49" w14:textId="77777777" w:rsidR="00890724" w:rsidRPr="00890724" w:rsidRDefault="00890724" w:rsidP="00890724">
      <w:pPr>
        <w:numPr>
          <w:ilvl w:val="0"/>
          <w:numId w:val="7"/>
        </w:numPr>
        <w:rPr>
          <w:b/>
          <w:bCs/>
        </w:rPr>
      </w:pPr>
      <w:r w:rsidRPr="00890724">
        <w:rPr>
          <w:b/>
          <w:bCs/>
        </w:rPr>
        <w:t xml:space="preserve">Jakie skutki proceduralne niesie brak uprzedniego, pisemnego upomnienia z wyznaczeniem dodatkowego miesięcznego terminu na spłatę zaległości pod rygorem wypowiedzenia? </w:t>
      </w:r>
    </w:p>
    <w:p w14:paraId="32CD2443" w14:textId="77777777" w:rsidR="00890724" w:rsidRPr="00890724" w:rsidRDefault="00890724" w:rsidP="00890724">
      <w:pPr>
        <w:numPr>
          <w:ilvl w:val="0"/>
          <w:numId w:val="7"/>
        </w:numPr>
        <w:rPr>
          <w:b/>
          <w:bCs/>
        </w:rPr>
      </w:pPr>
      <w:r w:rsidRPr="00890724">
        <w:rPr>
          <w:b/>
          <w:bCs/>
        </w:rPr>
        <w:lastRenderedPageBreak/>
        <w:t xml:space="preserve">Czy po upływie okresu, na jaki zawarto umowę (31 października 2024 r.), dochodzi do automatycznego wygaśnięcia stosunku najmu, czy też wniesienie pozwu o eksmisję wymaga wcześniejszego formalnego wyczyszczenia kwestii wypowiedzenia? </w:t>
      </w:r>
    </w:p>
    <w:p w14:paraId="02F4EB98" w14:textId="77777777" w:rsidR="00890724" w:rsidRPr="00890724" w:rsidRDefault="00890724" w:rsidP="00890724">
      <w:pPr>
        <w:rPr>
          <w:b/>
          <w:bCs/>
        </w:rPr>
      </w:pPr>
      <w:r w:rsidRPr="00890724">
        <w:rPr>
          <w:b/>
          <w:bCs/>
        </w:rPr>
        <w:t>2. Przeszkody w egzekucji i prawo do lokalu socjalnego (art. 14 UOPL)</w:t>
      </w:r>
    </w:p>
    <w:p w14:paraId="08FEE41D" w14:textId="77777777" w:rsidR="00890724" w:rsidRPr="00890724" w:rsidRDefault="00890724" w:rsidP="00890724">
      <w:pPr>
        <w:numPr>
          <w:ilvl w:val="0"/>
          <w:numId w:val="8"/>
        </w:numPr>
        <w:rPr>
          <w:b/>
          <w:bCs/>
        </w:rPr>
      </w:pPr>
      <w:r w:rsidRPr="00890724">
        <w:rPr>
          <w:b/>
          <w:bCs/>
        </w:rPr>
        <w:t>Czy obecność w lokalu małoletniego dziecka oraz emeryta/osoby niepełnosprawnej obliguje sąd do przyznania prawa do lokalu socjalnego?</w:t>
      </w:r>
    </w:p>
    <w:p w14:paraId="3581E15D" w14:textId="77777777" w:rsidR="00890724" w:rsidRPr="00890724" w:rsidRDefault="00890724" w:rsidP="00890724">
      <w:pPr>
        <w:numPr>
          <w:ilvl w:val="0"/>
          <w:numId w:val="8"/>
        </w:numPr>
        <w:rPr>
          <w:b/>
          <w:bCs/>
        </w:rPr>
      </w:pPr>
      <w:r w:rsidRPr="00890724">
        <w:rPr>
          <w:b/>
          <w:bCs/>
        </w:rPr>
        <w:t>Jakie są konsekwencje przyznania prawa do lokalu socjalnego dla Wynajmującego (wstrzymanie wykonania eksmisji do czasu złożenia oferty przez gminę) i jak uzyskać odszkodowanie od gminy za niedostarczenie lokalu socjalnego (art. 18 ust. 5 UOPL)?</w:t>
      </w:r>
    </w:p>
    <w:p w14:paraId="52AF796D" w14:textId="77777777" w:rsidR="00890724" w:rsidRPr="00890724" w:rsidRDefault="00890724" w:rsidP="00890724">
      <w:pPr>
        <w:rPr>
          <w:b/>
          <w:bCs/>
        </w:rPr>
      </w:pPr>
      <w:r w:rsidRPr="00890724">
        <w:rPr>
          <w:b/>
          <w:bCs/>
        </w:rPr>
        <w:t>3. Samowolka Wynajmującego a prawo karne i cywilne</w:t>
      </w:r>
    </w:p>
    <w:p w14:paraId="30D2348C" w14:textId="77777777" w:rsidR="00890724" w:rsidRPr="00890724" w:rsidRDefault="00890724" w:rsidP="00890724">
      <w:pPr>
        <w:numPr>
          <w:ilvl w:val="0"/>
          <w:numId w:val="9"/>
        </w:numPr>
        <w:rPr>
          <w:b/>
          <w:bCs/>
        </w:rPr>
      </w:pPr>
      <w:r w:rsidRPr="00890724">
        <w:rPr>
          <w:b/>
          <w:bCs/>
        </w:rPr>
        <w:t>Oceń ryzyko związane z ewentualnym odcięciem mediów (prąd, gaz, woda) lub wymianą zamków przez Wynajmującego w kontekście art. 191 § 1a Kodeksu karnego (utrudnianie korzystania z lokalu) oraz powództwa najemcy o przywrócenie posiadania (art. 344 KC).</w:t>
      </w:r>
    </w:p>
    <w:p w14:paraId="0B36B28F" w14:textId="77777777" w:rsidR="00890724" w:rsidRPr="00890724" w:rsidRDefault="00890724" w:rsidP="00890724">
      <w:pPr>
        <w:rPr>
          <w:b/>
          <w:bCs/>
        </w:rPr>
      </w:pPr>
      <w:r w:rsidRPr="00890724">
        <w:rPr>
          <w:b/>
          <w:bCs/>
        </w:rPr>
        <w:t>4. Ważność klauzul umownych (Kaucja i Kary umowne)</w:t>
      </w:r>
    </w:p>
    <w:p w14:paraId="4C6CC74E" w14:textId="77777777" w:rsidR="00890724" w:rsidRPr="00890724" w:rsidRDefault="00890724" w:rsidP="00890724">
      <w:pPr>
        <w:numPr>
          <w:ilvl w:val="0"/>
          <w:numId w:val="10"/>
        </w:numPr>
        <w:rPr>
          <w:b/>
          <w:bCs/>
        </w:rPr>
      </w:pPr>
      <w:r w:rsidRPr="00890724">
        <w:rPr>
          <w:b/>
          <w:bCs/>
        </w:rPr>
        <w:t>Czy zastrzeżenie kary umownej (500 zł/dzień) za bezumowne korzystanie z lokalu jest dopuszczalne, czy stawkę odszkodowania wyznacza wyłącznie art. 18 ust. 1-2 UOPL (wysokość czynszu rynkowego)?</w:t>
      </w:r>
    </w:p>
    <w:p w14:paraId="0426CD63" w14:textId="77777777" w:rsidR="00890724" w:rsidRPr="00890724" w:rsidRDefault="00890724" w:rsidP="00890724">
      <w:pPr>
        <w:numPr>
          <w:ilvl w:val="0"/>
          <w:numId w:val="10"/>
        </w:numPr>
        <w:rPr>
          <w:b/>
          <w:bCs/>
        </w:rPr>
      </w:pPr>
      <w:r w:rsidRPr="00890724">
        <w:rPr>
          <w:b/>
          <w:bCs/>
        </w:rPr>
        <w:t>Jak prawidłowo rozliczyć kaucję (7 000 zł) przy wielomiesięcznym długu i opłatach?</w:t>
      </w:r>
    </w:p>
    <w:p w14:paraId="5FA1FE78" w14:textId="77777777" w:rsidR="00890724" w:rsidRPr="00890724" w:rsidRDefault="00890724" w:rsidP="00890724">
      <w:pPr>
        <w:rPr>
          <w:b/>
          <w:bCs/>
        </w:rPr>
      </w:pPr>
      <w:r w:rsidRPr="00890724">
        <w:rPr>
          <w:b/>
          <w:bCs/>
        </w:rPr>
        <w:t>5. Wymagane Dokumenty i Pisma do przygotowania:</w:t>
      </w:r>
    </w:p>
    <w:p w14:paraId="64AC2193" w14:textId="77777777" w:rsidR="00890724" w:rsidRPr="00890724" w:rsidRDefault="00890724" w:rsidP="00890724">
      <w:pPr>
        <w:numPr>
          <w:ilvl w:val="0"/>
          <w:numId w:val="11"/>
        </w:numPr>
        <w:rPr>
          <w:b/>
          <w:bCs/>
        </w:rPr>
      </w:pPr>
      <w:r w:rsidRPr="00890724">
        <w:rPr>
          <w:b/>
          <w:bCs/>
        </w:rPr>
        <w:t>Zwięzła opinia prawno-procesowa ze wskazaniem najszybszej legalnej ścieżki odzyskania lokalu oraz zapłaty.</w:t>
      </w:r>
    </w:p>
    <w:p w14:paraId="3A90F864" w14:textId="77777777" w:rsidR="00890724" w:rsidRPr="00890724" w:rsidRDefault="00890724" w:rsidP="00890724">
      <w:pPr>
        <w:numPr>
          <w:ilvl w:val="0"/>
          <w:numId w:val="11"/>
        </w:numPr>
        <w:rPr>
          <w:b/>
          <w:bCs/>
        </w:rPr>
      </w:pPr>
      <w:r w:rsidRPr="00890724">
        <w:rPr>
          <w:b/>
          <w:bCs/>
        </w:rPr>
        <w:t xml:space="preserve">Ostateczne Przedsądowe Wezwanie do Zapłaty i Wydania Lokalu z zachowaniem wymogów formalnych z art. 11 UOPL (wyznaczenie dodatkowego miesiąca pod rygorem rozwiązania stosunku prawnego). </w:t>
      </w:r>
    </w:p>
    <w:p w14:paraId="6695F50F" w14:textId="77777777" w:rsidR="00890724" w:rsidRPr="00890724" w:rsidRDefault="00890724" w:rsidP="00890724">
      <w:pPr>
        <w:numPr>
          <w:ilvl w:val="0"/>
          <w:numId w:val="11"/>
        </w:numPr>
        <w:rPr>
          <w:b/>
          <w:bCs/>
        </w:rPr>
      </w:pPr>
      <w:r w:rsidRPr="00890724">
        <w:rPr>
          <w:b/>
          <w:bCs/>
        </w:rPr>
        <w:t>Projekt Pozwu o Eksmisję i Zapłatę (z ewentualnym wnioskiem o powiadomienie Gminy/Gminnego Ośrodka Pomocy Społecznej).</w:t>
      </w:r>
    </w:p>
    <w:p w14:paraId="1DF90623" w14:textId="77777777" w:rsidR="009C0A77" w:rsidRPr="00890724" w:rsidRDefault="009C0A77" w:rsidP="00890724"/>
    <w:sectPr w:rsidR="009C0A77" w:rsidRPr="00890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366AF"/>
    <w:multiLevelType w:val="multilevel"/>
    <w:tmpl w:val="0F48B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26B35"/>
    <w:multiLevelType w:val="multilevel"/>
    <w:tmpl w:val="391E9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544FBD"/>
    <w:multiLevelType w:val="multilevel"/>
    <w:tmpl w:val="9A5C4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FA5545"/>
    <w:multiLevelType w:val="multilevel"/>
    <w:tmpl w:val="01043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785682"/>
    <w:multiLevelType w:val="multilevel"/>
    <w:tmpl w:val="21B6B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C9507A"/>
    <w:multiLevelType w:val="multilevel"/>
    <w:tmpl w:val="1F8C9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4C1209"/>
    <w:multiLevelType w:val="multilevel"/>
    <w:tmpl w:val="1A22E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4E47E0"/>
    <w:multiLevelType w:val="multilevel"/>
    <w:tmpl w:val="5DD2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121656"/>
    <w:multiLevelType w:val="multilevel"/>
    <w:tmpl w:val="3F8EB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E25DC7"/>
    <w:multiLevelType w:val="multilevel"/>
    <w:tmpl w:val="D4A09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E47FCC"/>
    <w:multiLevelType w:val="multilevel"/>
    <w:tmpl w:val="2E667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3117906">
    <w:abstractNumId w:val="3"/>
  </w:num>
  <w:num w:numId="2" w16cid:durableId="1632055291">
    <w:abstractNumId w:val="9"/>
  </w:num>
  <w:num w:numId="3" w16cid:durableId="1102720699">
    <w:abstractNumId w:val="8"/>
  </w:num>
  <w:num w:numId="4" w16cid:durableId="1881093702">
    <w:abstractNumId w:val="10"/>
  </w:num>
  <w:num w:numId="5" w16cid:durableId="17317283">
    <w:abstractNumId w:val="5"/>
  </w:num>
  <w:num w:numId="6" w16cid:durableId="1187905669">
    <w:abstractNumId w:val="7"/>
  </w:num>
  <w:num w:numId="7" w16cid:durableId="840043023">
    <w:abstractNumId w:val="0"/>
  </w:num>
  <w:num w:numId="8" w16cid:durableId="737554333">
    <w:abstractNumId w:val="1"/>
  </w:num>
  <w:num w:numId="9" w16cid:durableId="2118602204">
    <w:abstractNumId w:val="6"/>
  </w:num>
  <w:num w:numId="10" w16cid:durableId="1844542716">
    <w:abstractNumId w:val="4"/>
  </w:num>
  <w:num w:numId="11" w16cid:durableId="397173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A77"/>
    <w:rsid w:val="001D4787"/>
    <w:rsid w:val="00534897"/>
    <w:rsid w:val="00890724"/>
    <w:rsid w:val="009C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6D814"/>
  <w15:chartTrackingRefBased/>
  <w15:docId w15:val="{C72E70DE-69AA-4847-911D-387652F9B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0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0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0A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0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0A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0A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0A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0A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0A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0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0A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0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0A7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0A7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0A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0A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0A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0A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0A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0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0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0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0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0A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0A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0A7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0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0A7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0A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Jagiełło</dc:creator>
  <cp:keywords/>
  <dc:description/>
  <cp:lastModifiedBy>Matteo Jagiełło</cp:lastModifiedBy>
  <cp:revision>2</cp:revision>
  <dcterms:created xsi:type="dcterms:W3CDTF">2026-09-08T08:21:00Z</dcterms:created>
  <dcterms:modified xsi:type="dcterms:W3CDTF">2026-09-08T08:23:00Z</dcterms:modified>
</cp:coreProperties>
</file>