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70-stan-faktyczny-i-dokumenty"/>
    <w:p>
      <w:pPr>
        <w:pStyle w:val="Heading1"/>
      </w:pPr>
      <w:r>
        <w:t xml:space="preserve">Sprawa 070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Compact"/>
        <w:numPr>
          <w:ilvl w:val="0"/>
          <w:numId w:val="1001"/>
        </w:numPr>
      </w:pPr>
      <w:r>
        <w:t xml:space="preserve">Strony sprawy:</w:t>
      </w:r>
    </w:p>
    <w:p>
      <w:pPr>
        <w:pStyle w:val="Compact"/>
        <w:numPr>
          <w:ilvl w:val="1"/>
          <w:numId w:val="1002"/>
        </w:numPr>
      </w:pPr>
      <w:r>
        <w:t xml:space="preserve">Twój M. K.: M. K., PESEL PESEL: ███████████, zam. Legionowo; właściciel działki ewid. nr 47/3, obręb 001, KW WA1L/████████/█, położonej w miejscowości Ciechanówka, gmina Rzeczyce. Wiek 49 lat.</w:t>
      </w:r>
    </w:p>
    <w:p>
      <w:pPr>
        <w:pStyle w:val="Compact"/>
        <w:numPr>
          <w:ilvl w:val="1"/>
          <w:numId w:val="1002"/>
        </w:numPr>
      </w:pPr>
      <w:r>
        <w:t xml:space="preserve">A. Z.: A. Z., PESEL PESEL: ███████████, zam. Rzeczyce; właścicielka działki ewid. nr 47/5, obręb 001, KW WA1L/████████/█, przyległej do działki M. K.. Wiek 41 lat.</w:t>
      </w:r>
    </w:p>
    <w:p>
      <w:pPr>
        <w:pStyle w:val="Compact"/>
        <w:numPr>
          <w:ilvl w:val="0"/>
          <w:numId w:val="1001"/>
        </w:numPr>
      </w:pPr>
      <w:r>
        <w:t xml:space="preserve">Przedmiot sprawy:</w:t>
      </w:r>
    </w:p>
    <w:p>
      <w:pPr>
        <w:pStyle w:val="Compact"/>
        <w:numPr>
          <w:ilvl w:val="1"/>
          <w:numId w:val="1003"/>
        </w:numPr>
      </w:pPr>
      <w:r>
        <w:t xml:space="preserve">Na części działki nr 47/5 (prawa własności A. Z.) ustanowiona jest drożna służebność przechodu i przejazdu na rzecz działki nr 47/3 (właśc. Pana M. K.a) — wpis w księdze wieczystej KW WA1L/████████/█ oraz KW WA1L/████████/█. Służebność została ustanowiona aktem notarialnym z dnia 15 marca 1998 r., repertorium A nr A nr ███/████, na czas nieoznaczony, bez wskazania ograniczeń co do sposobu korzystania (treść aktu w Załączniku nr 1). Kluczowe postanowienie aktu (par. 2):</w:t>
      </w:r>
      <w:r>
        <w:t xml:space="preserve"> </w:t>
      </w:r>
      <w:r>
        <w:t xml:space="preserve">“Właściciel nieruchomości obciążonej wyraża zgodę na wykonanie i korzystanie przez uprawnionego z drogi szerokości 4 m, przebiegającej przez działkę 47/5, w celu zapewnienia dostępu do drogi publicznej, w tym przejazdu pojazdów mechanicznych oraz prowadzenia prac remontowo-budowlanych na działce uprawnionego. Uprawniony ma prawo do wykonania umocnień, nawierzchni utwardzonej i zjazdu na zasadach określonych w niniejszym akcie.”</w:t>
      </w:r>
      <w:r>
        <w:t xml:space="preserve"> </w:t>
      </w:r>
      <w:r>
        <w:t xml:space="preserve">(podpisy i pieczęć notariusza w akcie).</w:t>
      </w:r>
    </w:p>
    <w:p>
      <w:pPr>
        <w:pStyle w:val="Compact"/>
        <w:numPr>
          <w:ilvl w:val="0"/>
          <w:numId w:val="1001"/>
        </w:numPr>
      </w:pPr>
      <w:r>
        <w:t xml:space="preserve">Dokładne daty zdarzeń, kwoty, numery:</w:t>
      </w:r>
    </w:p>
    <w:p>
      <w:pPr>
        <w:pStyle w:val="Compact"/>
        <w:numPr>
          <w:ilvl w:val="1"/>
          <w:numId w:val="1004"/>
        </w:numPr>
      </w:pPr>
      <w:r>
        <w:t xml:space="preserve">15.03.1998 r. — akt notarialny ustanawiający służebność (repertorium A nr A nr ███/████).</w:t>
      </w:r>
    </w:p>
    <w:p>
      <w:pPr>
        <w:pStyle w:val="Compact"/>
        <w:numPr>
          <w:ilvl w:val="1"/>
          <w:numId w:val="1004"/>
        </w:numPr>
      </w:pPr>
      <w:r>
        <w:t xml:space="preserve">10.06.2010 r. — M. K. wykonał utwardzenie drogi (kostka betonowa) na koszt 18 450,00 PLN brutto; faktura nr FV/████/███ wystawiona przez „Z. B. sp. z o.o.” z siedzibą w Rzeczycach, data płatności 25.06.2010 r. (kopia faktury w aktach).</w:t>
      </w:r>
    </w:p>
    <w:p>
      <w:pPr>
        <w:pStyle w:val="Compact"/>
        <w:numPr>
          <w:ilvl w:val="1"/>
          <w:numId w:val="1004"/>
        </w:numPr>
      </w:pPr>
      <w:r>
        <w:t xml:space="preserve">02.04.2018 r. — A. Z. skierowała pisemne żądanie (wewnętrzne) o przywrócenie terenu do stanu pierwotnego i usunięcie nawierzchni — pismo bez wyszczególnienia skutków (kopia jako Załącznik nr 2).</w:t>
      </w:r>
    </w:p>
    <w:p>
      <w:pPr>
        <w:pStyle w:val="Compact"/>
        <w:numPr>
          <w:ilvl w:val="1"/>
          <w:numId w:val="1004"/>
        </w:numPr>
      </w:pPr>
      <w:r>
        <w:t xml:space="preserve">12.05.2018 r. — M. K. wystosował pismo odpowiedzi z żądaniem doprecyzowania roszczenia i wskazaniem podstawy prawnej, zaproponował spotkanie celem uzgodnienia zakresu korzystania (kopia w aktach).</w:t>
      </w:r>
    </w:p>
    <w:p>
      <w:pPr>
        <w:pStyle w:val="Compact"/>
        <w:numPr>
          <w:ilvl w:val="1"/>
          <w:numId w:val="1004"/>
        </w:numPr>
      </w:pPr>
      <w:r>
        <w:t xml:space="preserve">06.09.2022 r. — A. Z. przystąpiła do prac polegających na przesunięciu ogrodzenia i umieszczeniu na kawałku drogi (ok. 6 m2) betonowych skrzynek z odpadami budowlanymi; M. K. wezwał do usunięcia przeszkód (wezwanie przedsądowe przesłane 12.09.2022 r., nr wezwania WZ/████/██/██, kwota domniemanej szkody żądana 2 400,00 PLN). Pismo bez reakcji.</w:t>
      </w:r>
    </w:p>
    <w:p>
      <w:pPr>
        <w:pStyle w:val="Compact"/>
        <w:numPr>
          <w:ilvl w:val="1"/>
          <w:numId w:val="1004"/>
        </w:numPr>
      </w:pPr>
      <w:r>
        <w:t xml:space="preserve">20.03.2024 r. — A. Z. wystąpiła do Wydziału Architektury Urzędu Gminy Rzeczyce o pozwolenie na budowę w obrębie swojej działki nr 47/5; w projekcie przewidziano przebudowę zjazdu i poszerzenie drogi do 5,5 m w zakresie części obciążonej służebnością — dokumenty w aktach.</w:t>
      </w:r>
    </w:p>
    <w:p>
      <w:pPr>
        <w:pStyle w:val="Compact"/>
        <w:numPr>
          <w:ilvl w:val="1"/>
          <w:numId w:val="1004"/>
        </w:numPr>
      </w:pPr>
      <w:r>
        <w:t xml:space="preserve">15.05.2024 r. — M. K. otrzymał pismo od A. Z., w którym proponuje</w:t>
      </w:r>
      <w:r>
        <w:t xml:space="preserve"> </w:t>
      </w:r>
      <w:r>
        <w:t xml:space="preserve">“uregulowanie stosunku służebności”</w:t>
      </w:r>
      <w:r>
        <w:t xml:space="preserve"> </w:t>
      </w:r>
      <w:r>
        <w:t xml:space="preserve">przez wypłatę jednorazowego wynagrodzenia 50 000,00 PLN netto w zamian za zmianę przebiegu drogi i ograniczenie prawa przejazdu do wyłącznie pieszego przechodu; jednocześnie A. Z. oświadcza, iż</w:t>
      </w:r>
      <w:r>
        <w:t xml:space="preserve"> </w:t>
      </w:r>
      <w:r>
        <w:t xml:space="preserve">“od dnia 01.06.2024 r. będzie korzystała z prawa właściciela do swobodnego zagospodarowania działki i żąda natychmiastowego usunięcia utwardzenia”</w:t>
      </w:r>
      <w:r>
        <w:t xml:space="preserve"> </w:t>
      </w:r>
      <w:r>
        <w:t xml:space="preserve">(kopia pisma klienta).</w:t>
      </w:r>
    </w:p>
    <w:p>
      <w:pPr>
        <w:pStyle w:val="Compact"/>
        <w:numPr>
          <w:ilvl w:val="1"/>
          <w:numId w:val="1004"/>
        </w:numPr>
      </w:pPr>
      <w:r>
        <w:t xml:space="preserve">02.06.2024 r. — M. K. odmówił w piśmie przyjęcia propozycji oraz zażądał potwierdzenia, że służebność jest wykonywana zgodnie z aktem notarialnym; złożył też oświadczenie o wniesieniu sprawy do sądu jeśli będą prowadzone działania zmierzające do uniemożliwienia korzystania (kopia w aktach).</w:t>
      </w:r>
    </w:p>
    <w:p>
      <w:pPr>
        <w:pStyle w:val="Compact"/>
        <w:numPr>
          <w:ilvl w:val="1"/>
          <w:numId w:val="1004"/>
        </w:numPr>
      </w:pPr>
      <w:r>
        <w:t xml:space="preserve">12.09.2024 r. — A. Z. złożyła do Sądu Rejonowego w Rzeczycach pozew o stwierdzenie wygaśnięcia służebności z powodu przyczyn faktycznych i zmiany stosunków (sygn. akt I C ███/██) — powództwo oparte na rzekomej nadmiernej uciążliwości prawa służebnego i na twierdzeniu, iż M. K. przekroczył zakres służebności (żądanie: wygaśnięcie służebności i zasądzenie kosztów procesu 3 000,00 PLN). Pozew załączony do akt sprawy (kserokopia).</w:t>
      </w:r>
    </w:p>
    <w:p>
      <w:pPr>
        <w:pStyle w:val="Compact"/>
        <w:numPr>
          <w:ilvl w:val="1"/>
          <w:numId w:val="1004"/>
        </w:numPr>
      </w:pPr>
      <w:r>
        <w:t xml:space="preserve">20.09.2024 r. — M. K. złożył w odpowiedzi pismo procesowe (dopiero 20.11.2024 r. złożył formalny sprzeciw/odpór) wskazując na ochronę wpisu w KW i akt notarialny; nie złożył dotąd wniosku o zabezpieczenie.</w:t>
      </w:r>
    </w:p>
    <w:p>
      <w:pPr>
        <w:pStyle w:val="Compact"/>
        <w:numPr>
          <w:ilvl w:val="1"/>
          <w:numId w:val="1004"/>
        </w:numPr>
      </w:pPr>
      <w:r>
        <w:t xml:space="preserve">05.03.2025 r. — A. Z. rozpoczęła prace związane z poszerzeniem zjazdu (koparka na działce, wyrównanie terenu), na skutek czego część nawierzchni wykonanej w 2010 r. została zniszczona (koszt odtworzenia według kosztorysu przekazanego przez Pana M. K.a: 26 750,00 PLN brutto). M. K. złożył kolejne wezwanie przedsądowe z żądaniem zaprzestania robót i naprawienia szkody (wezwanie WZ/████/██/██ na kwotę 26 750,00 PLN z terminem 14 dni). A. Z. nie zareagowała.</w:t>
      </w:r>
    </w:p>
    <w:p>
      <w:pPr>
        <w:pStyle w:val="Compact"/>
        <w:numPr>
          <w:ilvl w:val="1"/>
          <w:numId w:val="1004"/>
        </w:numPr>
      </w:pPr>
      <w:r>
        <w:t xml:space="preserve">18.04.2025 r. — M. K. złożył zawiadomienie o możliwości popełnienia samowoli budowlanej do Powiatowego Inspektoratu Nadzoru Budowlanego; PINB wszczął postępowanie wyjaśniające (nr sprawy PINB/██/██). Jednocześnie M. K. rozważa dochodzenie zmiany lub zniesienia służebności w sądzie.</w:t>
      </w:r>
    </w:p>
    <w:p>
      <w:pPr>
        <w:pStyle w:val="Compact"/>
        <w:numPr>
          <w:ilvl w:val="0"/>
          <w:numId w:val="1001"/>
        </w:numPr>
      </w:pPr>
      <w:r>
        <w:t xml:space="preserve">Chronologia konfliktu i dotychczasowe działania stron:</w:t>
      </w:r>
    </w:p>
    <w:p>
      <w:pPr>
        <w:pStyle w:val="Compact"/>
        <w:numPr>
          <w:ilvl w:val="1"/>
          <w:numId w:val="1005"/>
        </w:numPr>
      </w:pPr>
      <w:r>
        <w:t xml:space="preserve">1998–2010: korzystanie ze służebności w sposób zgodny z aktem.</w:t>
      </w:r>
    </w:p>
    <w:p>
      <w:pPr>
        <w:pStyle w:val="Compact"/>
        <w:numPr>
          <w:ilvl w:val="1"/>
          <w:numId w:val="1005"/>
        </w:numPr>
      </w:pPr>
      <w:r>
        <w:t xml:space="preserve">2010: utwardzenie drogi przez Pana M. K.a (kostka, faktura FV/████/███).</w:t>
      </w:r>
    </w:p>
    <w:p>
      <w:pPr>
        <w:pStyle w:val="Compact"/>
        <w:numPr>
          <w:ilvl w:val="1"/>
          <w:numId w:val="1005"/>
        </w:numPr>
      </w:pPr>
      <w:r>
        <w:t xml:space="preserve">2018–2022: początkowe spory korespondencyjne, żądania usunięcia nawierzchni, mało konkretne żądania A. Z..</w:t>
      </w:r>
    </w:p>
    <w:p>
      <w:pPr>
        <w:pStyle w:val="Compact"/>
        <w:numPr>
          <w:ilvl w:val="1"/>
          <w:numId w:val="1005"/>
        </w:numPr>
      </w:pPr>
      <w:r>
        <w:t xml:space="preserve">2022–2024: eskalacja (składanie projektu budowlanego, przesuwanie ogrodzenia, składowanie materiałów).</w:t>
      </w:r>
    </w:p>
    <w:p>
      <w:pPr>
        <w:pStyle w:val="Compact"/>
        <w:numPr>
          <w:ilvl w:val="1"/>
          <w:numId w:val="1005"/>
        </w:numPr>
      </w:pPr>
      <w:r>
        <w:t xml:space="preserve">2024–2025: pozew A. Z. o stwierdzenie wygaśnięcia służebności; działania budowlane prowadzące do zniszczenia nawierzchni; wezwania przedsądowe i zgłoszenie do PINB.</w:t>
      </w:r>
    </w:p>
    <w:p>
      <w:pPr>
        <w:pStyle w:val="Compact"/>
        <w:numPr>
          <w:ilvl w:val="0"/>
          <w:numId w:val="1001"/>
        </w:numPr>
      </w:pPr>
      <w:r>
        <w:t xml:space="preserve">Stanowisko strony przeciwnej i podnoszone przez nią argumenty:</w:t>
      </w:r>
    </w:p>
    <w:p>
      <w:pPr>
        <w:pStyle w:val="Compact"/>
        <w:numPr>
          <w:ilvl w:val="1"/>
          <w:numId w:val="1006"/>
        </w:numPr>
      </w:pPr>
      <w:r>
        <w:t xml:space="preserve">A. Z. utrzymuje, iż: (i) sposób korzystania przez Pana M. K.a (zwłaszcza utwardzenie drogi i umożliwienie przejazdu pojazdów ciężkich) znacznie wykracza poza pierwotne ustalenia i jest nadmiernie uciążliwy; (ii) okoliczności lokalne i komunikacyjne uległy zmianie (wzrost natężenia ruchu, potrzeby budowlane po jej stronie), co powoduje konieczność zmiany przebiegu drogi; (iii) w świetle art. dotyczących służebności (przytoczonych w pozwie) sąd powinien zmienić lub zniesć służebność, biorąc pod uwagę zasadę równości właścicieli i zasadę gospodarności.</w:t>
      </w:r>
    </w:p>
    <w:p>
      <w:pPr>
        <w:pStyle w:val="Compact"/>
        <w:numPr>
          <w:ilvl w:val="0"/>
          <w:numId w:val="1001"/>
        </w:numPr>
      </w:pPr>
      <w:r>
        <w:t xml:space="preserve">M. K. kancelarii jasno wskaż:</w:t>
      </w:r>
    </w:p>
    <w:p>
      <w:pPr>
        <w:pStyle w:val="Compact"/>
        <w:numPr>
          <w:ilvl w:val="1"/>
          <w:numId w:val="1007"/>
        </w:numPr>
      </w:pPr>
      <w:r>
        <w:t xml:space="preserve">Twój M. K.: M. K..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9fb88ed3d966b46671261fe4bec761de9e61754"/>
    <w:p>
      <w:pPr>
        <w:pStyle w:val="Heading3"/>
      </w:pPr>
      <w:r>
        <w:t xml:space="preserve">Załącznik nr 1 – Akt notarialny ustanawiający służebność (repertorium A nr A nr ███/████)</w:t>
      </w:r>
    </w:p>
    <w:p>
      <w:pPr>
        <w:pStyle w:val="FirstParagraph"/>
      </w:pPr>
      <w:r>
        <w:t xml:space="preserve">Sporządzono w kancelarii notarialnej J. B., Legionowo, dnia 15 marca 1998 r.</w:t>
      </w:r>
      <w:r>
        <w:t xml:space="preserve"> </w:t>
      </w:r>
      <w:r>
        <w:t xml:space="preserve">Strony:</w:t>
      </w:r>
      <w:r>
        <w:t xml:space="preserve"> </w:t>
      </w:r>
      <w:r>
        <w:t xml:space="preserve">- Sprzedający/obciążający: M. N., PESEL PESEL: ███████████, zam. Rzeczyce; właścicielka działki ewid. nr 47/5 obręb 001 (KW WA1L/████████/█).</w:t>
      </w:r>
      <w:r>
        <w:t xml:space="preserve"> </w:t>
      </w:r>
      <w:r>
        <w:t xml:space="preserve">- Nabywający/uprawniony: J. K. (przeniesienie praw na rzecz syna M. K. nastąpiło aktem z dnia 20.08.2005 r.; dokument odrębny w aktach).</w:t>
      </w:r>
      <w:r>
        <w:t xml:space="preserve"> </w:t>
      </w:r>
      <w:r>
        <w:t xml:space="preserve">Treść (wyciąg istotnych postanowień):</w:t>
      </w:r>
      <w:r>
        <w:t xml:space="preserve"> </w:t>
      </w:r>
      <w:r>
        <w:t xml:space="preserve">§1. Obciążająca nieruchomość: działka 47/5 obręb 001. Uprawniona nieruchomość: działka 47/3 obręb 001.</w:t>
      </w:r>
      <w:r>
        <w:t xml:space="preserve"> </w:t>
      </w:r>
      <w:r>
        <w:t xml:space="preserve">§2. Na rzecz właściciela działki 47/3 ustanawia się służebność drogi gruntowej szerokości 4 metrów, przebiegającej oznaczeniem A-B-C na mapie stanowiącej załącznik do niniejszego aktu, uprawniającą do przechodu i przejazdu (w tym pojazdów mechanicznych) oraz do wykonania nawierzchni utwardzonej i zjazdu na własny koszt. Uprawniony ma prawo do dokonywania umocnień, odwodnienia i utrzymania drogi.</w:t>
      </w:r>
      <w:r>
        <w:t xml:space="preserve"> </w:t>
      </w:r>
      <w:r>
        <w:t xml:space="preserve">§3. Zakaz dokonywania zabudowy (budowli stałej) na pasie drogi.</w:t>
      </w:r>
      <w:r>
        <w:t xml:space="preserve"> </w:t>
      </w:r>
      <w:r>
        <w:t xml:space="preserve">§4. Służebność ustanowiona jest na rzecz obecnego i przyszłych właścicieli działki 47/3, na czas nieoznaczony.</w:t>
      </w:r>
      <w:r>
        <w:t xml:space="preserve"> </w:t>
      </w:r>
      <w:r>
        <w:t xml:space="preserve">Podpisy: M. N. (obciążająca), J. K. (uprawniony), J. B.. Repertorium A nr A nr ███/████, wpis dokonany w księdze wieczystej KW WA1L/████████/█ i KW WA1L/████████/█.</w:t>
      </w:r>
    </w:p>
    <w:bookmarkEnd w:id="12"/>
    <w:bookmarkStart w:id="13" w:name="Xe947b034b82e2c7850a4e04db3ab9a3c93b3d0f"/>
    <w:p>
      <w:pPr>
        <w:pStyle w:val="Heading3"/>
      </w:pPr>
      <w:r>
        <w:t xml:space="preserve">Załącznik nr 2 – Pismo Pani Anny Zielińskiej do M. K. z dnia 02.04.2018 r.</w:t>
      </w:r>
    </w:p>
    <w:p>
      <w:pPr>
        <w:pStyle w:val="FirstParagraph"/>
      </w:pPr>
      <w:r>
        <w:t xml:space="preserve">Rzeczyce, dnia 2 kwietnia 2018 r.</w:t>
      </w:r>
      <w:r>
        <w:t xml:space="preserve"> </w:t>
      </w:r>
      <w:r>
        <w:t xml:space="preserve">Do: M. K., Legionowo</w:t>
      </w:r>
      <w:r>
        <w:t xml:space="preserve"> </w:t>
      </w:r>
      <w:r>
        <w:t xml:space="preserve">Szanowny Panie,</w:t>
      </w:r>
      <w:r>
        <w:t xml:space="preserve"> </w:t>
      </w:r>
      <w:r>
        <w:t xml:space="preserve">Na mocy mojego prawa właścicielskiego do działki nr 47/5 uprzejmie proszę o przywrócenie stanu pierwotnego nieruchomości obciążonej, poprzez usunięcie nawierzchni (kostka betonowa) wykonanej na mojej działce bez mojej zgody. Zgodnie z moją wiedzą, prawo służebności uprawnia jedynie do przechodu, nie zaś do stałego utwardzenia terenu. Proszę o dokonanie usunięcia nawierzchni w terminie 30 dni od otrzymania niniejszego pisma. W razie braku reakcji będę zmuszona wystąpić na drogę sądową o przywrócenie stanu zgodnego z prawem.</w:t>
      </w:r>
      <w:r>
        <w:t xml:space="preserve"> </w:t>
      </w:r>
      <w:r>
        <w:t xml:space="preserve">Z poważaniem,</w:t>
      </w:r>
      <w:r>
        <w:t xml:space="preserve"> </w:t>
      </w:r>
      <w:r>
        <w:t xml:space="preserve">A. Z.</w:t>
      </w:r>
      <w:r>
        <w:t xml:space="preserve"> </w:t>
      </w:r>
      <w:r>
        <w:t xml:space="preserve">(podpis własnoręczny)</w:t>
      </w:r>
      <w:r>
        <w:t xml:space="preserve"> </w:t>
      </w:r>
      <w:r>
        <w:t xml:space="preserve">Otrzymano przez adresata: 05.04.2018 r. (potwierdzenie odbioru brak).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numPr>
          <w:ilvl w:val="0"/>
          <w:numId w:val="1008"/>
        </w:numPr>
      </w:pPr>
      <w:r>
        <w:t xml:space="preserve">Ocena ważności i zakresu treści aktu notarialnego z 15.03.1998 r. — czy postanowienia aktu (w szczególności par. 2 zezwalający na wykonanie nawierzchni utwardzonej oraz prawo do przejazdu pojazdów mechanicznych) są skuteczne wobec obecnych właścicieli działki 47/5 i czy ograniczają możliwość żądania przez właściciela nieruchomości obciążonej usunięcia utwardzenia. Przywołanie: art. 285–305 Kodeksu cywilnego (służebności), ustawa o księgach wieczystych i hipotece (wpis i skutki wpisu). Zidentyfikować możliwe podstawy nieważności lub ograniczeń zapisu (np. przekroczenie granic swobody umów).</w:t>
      </w:r>
    </w:p>
    <w:p>
      <w:pPr>
        <w:numPr>
          <w:ilvl w:val="0"/>
          <w:numId w:val="1008"/>
        </w:numPr>
      </w:pPr>
      <w:r>
        <w:t xml:space="preserve">Możliwość zmiany lub zniesienia służebności przez sąd z urzędu lub na wniosek właściciela nieruchomości obciążonej z uwagi na</w:t>
      </w:r>
      <w:r>
        <w:t xml:space="preserve"> </w:t>
      </w:r>
      <w:r>
        <w:t xml:space="preserve">“zmianę stosunków”</w:t>
      </w:r>
      <w:r>
        <w:t xml:space="preserve"> </w:t>
      </w:r>
      <w:r>
        <w:t xml:space="preserve">lub</w:t>
      </w:r>
      <w:r>
        <w:t xml:space="preserve"> </w:t>
      </w:r>
      <w:r>
        <w:t xml:space="preserve">“nadmierną uciążliwość”</w:t>
      </w:r>
      <w:r>
        <w:t xml:space="preserve"> </w:t>
      </w:r>
      <w:r>
        <w:t xml:space="preserve">— kwalifikacja twierdzeń A. Z., ocena przesłanek merytorycznych i dowodowych oraz możliwość zastosowania art. o zmianie stosunków (przywołać art. z zakresu służebności: 285–305 k.c.). Czy twierdzenia o</w:t>
      </w:r>
      <w:r>
        <w:t xml:space="preserve"> </w:t>
      </w:r>
      <w:r>
        <w:t xml:space="preserve">“nadmiernej uciążliwości”</w:t>
      </w:r>
      <w:r>
        <w:t xml:space="preserve"> </w:t>
      </w:r>
      <w:r>
        <w:t xml:space="preserve">mają oparcie prawne i faktyczne (konkretne przesunięcie ogrodzenia, składowanie odpadów, technologie budowy)? Wskazać, jakie dowody są konieczne do obalenia zarzutów (ekspertyza biegłego, mapa geodezyjna, fotografie, faktury, świadkowie).</w:t>
      </w:r>
    </w:p>
    <w:p>
      <w:pPr>
        <w:numPr>
          <w:ilvl w:val="0"/>
          <w:numId w:val="1008"/>
        </w:numPr>
      </w:pPr>
      <w:r>
        <w:t xml:space="preserve">Kwestie dowodowe i rzeczoznawcze: jakie dowody i ekspertyzy należy zgromadzić, aby wykazać prawidłowe korzystanie ze służebności przez M. K. i zakres poniesionych nakładów (faktura FV/████/███, kosztorys naprawy 2025, dokumentacja fotograficzna z datami, ekspertyza biegłego drogowego/rekonstrukcja nawierzchni). Ocenić wagę wpisu do KW jako dowodu dominującego oraz dopuszczalność dowodów przeciwstawnych przedstawionych przez Panią Zielińską (np. opinia techniczna wskazująca na konieczność zmiany przebiegu drogi).</w:t>
      </w:r>
    </w:p>
    <w:p>
      <w:pPr>
        <w:numPr>
          <w:ilvl w:val="0"/>
          <w:numId w:val="1008"/>
        </w:numPr>
      </w:pPr>
      <w:r>
        <w:t xml:space="preserve">Terminy procesowe i przedawnienie roszczeń finansowych:</w:t>
      </w:r>
    </w:p>
    <w:p>
      <w:pPr>
        <w:pStyle w:val="Compact"/>
        <w:numPr>
          <w:ilvl w:val="1"/>
          <w:numId w:val="1009"/>
        </w:numPr>
      </w:pPr>
      <w:r>
        <w:t xml:space="preserve">Czy roszczenia Pana M. K.a o naprawienie szkody (26 750,00 PLN brutto koszt odtworzenia nawierzchni) oraz o zwrot kosztów utrzymania drogi (np. koszty z 2010 r. 18 450,00 PLN) są przedawnione lub czy podlegają wszczęciu w trybie zwykłym? Przywołać odpowiednie przepisy o terminach przedawnienia roszczeń majątkowych wynikających z czynu niedozwolonego/umowy (Kodeks cywilny) i wskazać moment rozpoczęcia biegu terminu (np. daty prac i wezwania).</w:t>
      </w:r>
    </w:p>
    <w:p>
      <w:pPr>
        <w:pStyle w:val="Compact"/>
        <w:numPr>
          <w:ilvl w:val="1"/>
          <w:numId w:val="1009"/>
        </w:numPr>
      </w:pPr>
      <w:r>
        <w:t xml:space="preserve">Wyliczyć wstępnie wysokość roszczeń dochodzonych przedsądowo i procesowo (sumaryczne kwoty, odsetki ustawowe od dnia powstania szkody do dnia zapłaty) oraz wskazać, jakie dokumenty potwierdzające koszty i daty są niezbędne.</w:t>
      </w:r>
    </w:p>
    <w:p>
      <w:pPr>
        <w:numPr>
          <w:ilvl w:val="0"/>
          <w:numId w:val="1008"/>
        </w:numPr>
      </w:pPr>
      <w:r>
        <w:t xml:space="preserve">Ryzyka procesowe i strategia:</w:t>
      </w:r>
    </w:p>
    <w:p>
      <w:pPr>
        <w:pStyle w:val="Compact"/>
        <w:numPr>
          <w:ilvl w:val="1"/>
          <w:numId w:val="1010"/>
        </w:numPr>
      </w:pPr>
      <w:r>
        <w:t xml:space="preserve">Ocenić ryzyko przegranej w pozwie złożonym przez Panią Zielińską (sygn. I C ███/██) i możliwe środki procesowe (wniosek o dopuszczenie dowodu z dokumentów, dowodu z opinii biegłego, zabezpieczenie powództwa przez zastosowanie tymczasowego zakazu prowadzenia robót). Przywołać przepisy Kodeksu postępowania cywilnego dotyczące zabezpieczenia (np. art. 730 k.p.c. i nast.; wnioski o zabezpieczenie roszczeń niemajątkowych) oraz zasadność wniosku o zabezpieczenie w związku z trwającymi robotami prowadzonymi przez Panią Zielińską.</w:t>
      </w:r>
    </w:p>
    <w:p>
      <w:pPr>
        <w:pStyle w:val="Compact"/>
        <w:numPr>
          <w:ilvl w:val="1"/>
          <w:numId w:val="1010"/>
        </w:numPr>
      </w:pPr>
      <w:r>
        <w:t xml:space="preserve">Ocenić strategicznie, czy korzystniejsze będzie: (a) wytoczenie powództwa przeciwegzekucyjnego o ochronę służebności i odszkodowanie; (b) wniosek o stwierdzenie naruszenia prawa własności i nakazanie przywrócenia stanu; (c) zawarcie ugody (ocena adekwatności kwoty 50 000,00 PLN netto zaproponowanej przez Panią Zielińską); (d) czy wystąpić o zabezpieczenie roszczeń finansowych (zastaw, zabezpieczenie hipoteki). Wskazać przewidywane koszty procesu i czas postępowania (sąd rejonowy, ewentualna apelacja do sądu okręgowego).</w:t>
      </w:r>
    </w:p>
    <w:p>
      <w:pPr>
        <w:numPr>
          <w:ilvl w:val="0"/>
          <w:numId w:val="1008"/>
        </w:numPr>
      </w:pPr>
      <w:r>
        <w:t xml:space="preserve">Aspekty administracyjne i wykonawcze:</w:t>
      </w:r>
    </w:p>
    <w:p>
      <w:pPr>
        <w:pStyle w:val="Compact"/>
        <w:numPr>
          <w:ilvl w:val="1"/>
          <w:numId w:val="1011"/>
        </w:numPr>
      </w:pPr>
      <w:r>
        <w:t xml:space="preserve">Skutki wpisu do księgi wieczystej i ewentualne działania administracyjne (powiadomienie o możliwej samowoli budowlanej do PINB, wpływ decyzji PINB na bieg sprawy cywilnej). Ocenić, czy działania PINB (postępowanie wyjaśniające PINB/██/██) mogą stanowić dowód w sprawie cywilnej i jakie konsekwencje administracyjne grożą stronie przeciwnej (rozbiórka, decyzja nakazowa). Przywołać ustawę z dnia 7 lipca 1994 r. – Prawo budowlane (przepisy dotyczące samowoli budowlanej) oraz ustawę o księgach wieczystych i hipotece (skuteczność wpisu służebności).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numPr>
          <w:ilvl w:val="0"/>
          <w:numId w:val="1012"/>
        </w:numPr>
      </w:pPr>
      <w:r>
        <w:t xml:space="preserve">Pisemna opinia prawna dla M. K. (M. K.) — analiza skuteczności aktu notarialnego z 15.03.1998 r., ocena ryzyka pozwu A. Z. (I C ███/██), propozycje środków zabezpieczających i rekomendowana strategia procesowa (opcje: pozew o ochronę służebności, wniosek o zabezpieczenie, ewentualna ugoda). Termin wykonania: 7 dni roboczych.</w:t>
      </w:r>
    </w:p>
    <w:p>
      <w:pPr>
        <w:numPr>
          <w:ilvl w:val="0"/>
          <w:numId w:val="1012"/>
        </w:numPr>
      </w:pPr>
      <w:r>
        <w:t xml:space="preserve">Wniosek o zabezpieczenie (środki tymczasowe) do Sądu Rejonowego w Rzeczycach — wniosek o wstrzymanie wszelkich robót prowadzonych przez Panią Zielińską na części drogi będącej przedmiotem służebności oraz o nakaz przywrócenia stanu sprzed 05.03.2025 r., z uzasadnieniem dowodowym i wnioskiem o zabezpieczenie kosztów procesu. Termin: pilne — złożenie w trybie natychmiastowym.</w:t>
      </w:r>
    </w:p>
    <w:p>
      <w:pPr>
        <w:numPr>
          <w:ilvl w:val="0"/>
          <w:numId w:val="1012"/>
        </w:numPr>
      </w:pPr>
      <w:r>
        <w:t xml:space="preserve">Wezwanie przedsądowe merytoryczne rozszerzone (do A. Z.) — szczegółowe żądanie zapłaty 26 750,00 PLN brutto z tytułu naprawy zniszczonej nawierzchni, domagające się zaprzestania prac i zabezpieczenia mienia do czasu rozstrzygnięcia sądowego; wskazanie podstaw prawnych i skutków nieuiszczenia roszczenia (wniosek do sądu o zabezpieczenie + koszty procesu). Termin: 7 dni na reakcję.</w:t>
      </w:r>
    </w:p>
    <w:p>
      <w:pPr>
        <w:numPr>
          <w:ilvl w:val="0"/>
          <w:numId w:val="1012"/>
        </w:numPr>
      </w:pPr>
      <w:r>
        <w:t xml:space="preserve">Projekt pozwu o ochronę służebności i odszkodowanie — powództwo skierowane przez Pana M. K.a o ustalenie prawa do niezakłóconego korzystania ze służebności, zakaz naruszania służebności przez Panią Zielińską, zasądzenie odszkodowania 26 750,00 PLN brutto oraz zwrot kosztów wykonanych nakładów (ewentualnie łącznie z żądaniem zwrotu wydatków z 2010 r. 18 450,00 PLN) oraz wnioskiem o przeprowadzenie dowodu z opinii biegłego drogowego i z dokumentów (w tym z aktów notarialnych i KW).</w:t>
      </w:r>
    </w:p>
    <w:p>
      <w:pPr>
        <w:pStyle w:val="FirstParagraph"/>
      </w:pPr>
      <w:r>
        <w:t xml:space="preserve">(Uwaga: dokumenty proszę przygotować bez formuł końcowych merytorycznych rozstrzygnięć — zadanie ma charakter materiału wejściowego dla prawnika).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2026-10-05T19:14:32Z</dcterms:created>
  <dcterms:modified xsi:type="dcterms:W3CDTF">2026-10-05T19:14:32Z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