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66-stan-faktyczny-i-dokumenty"/>
    <w:p>
      <w:pPr>
        <w:pStyle w:val="Heading1"/>
      </w:pPr>
      <w:r>
        <w:t xml:space="preserve">Sprawa 066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 sprawy:</w:t>
      </w:r>
    </w:p>
    <w:p>
      <w:pPr>
        <w:pStyle w:val="Compact"/>
        <w:numPr>
          <w:ilvl w:val="1"/>
          <w:numId w:val="1002"/>
        </w:numPr>
      </w:pPr>
      <w:r>
        <w:t xml:space="preserve">Wynajmujący: Spółka</w:t>
      </w:r>
      <w:r>
        <w:t xml:space="preserve"> </w:t>
      </w:r>
      <w:r>
        <w:t xml:space="preserve">“Alfa”</w:t>
      </w:r>
      <w:r>
        <w:t xml:space="preserve"> </w:t>
      </w:r>
      <w:r>
        <w:t xml:space="preserve">Sp. z o.o. z siedzibą w Warszawie, Warszawa; NIP 525-███-██-██; wpisana do Rejestru Przedsiębiorców KRS 0000██████; reprezentowana przez prokurenta J. K., PESEL ███████████.</w:t>
      </w:r>
    </w:p>
    <w:p>
      <w:pPr>
        <w:pStyle w:val="Compact"/>
        <w:numPr>
          <w:ilvl w:val="1"/>
          <w:numId w:val="1002"/>
        </w:numPr>
      </w:pPr>
      <w:r>
        <w:t xml:space="preserve">Najemca (Klient kancelarii):</w:t>
      </w:r>
      <w:r>
        <w:t xml:space="preserve"> </w:t>
      </w:r>
      <w:r>
        <w:t xml:space="preserve">“Gastronomia Beta”</w:t>
      </w:r>
      <w:r>
        <w:t xml:space="preserve"> </w:t>
      </w:r>
      <w:r>
        <w:t xml:space="preserve">s.c. prowadzona przez Magdalenę Nowak, PESEL ███████████ (wspólnikka 1) oraz Tomasza Malinowskiego, PESEL ███████████ (wspólnik 2); adres prowadzenia działalności: Warszawa.</w:t>
      </w:r>
    </w:p>
    <w:p>
      <w:pPr>
        <w:pStyle w:val="Compact"/>
        <w:numPr>
          <w:ilvl w:val="1"/>
          <w:numId w:val="1002"/>
        </w:numPr>
      </w:pPr>
      <w:r>
        <w:t xml:space="preserve">Strona przeciwna (reprezentant Wynajmującego w korespondencji): mec. A. S., Kancelaria</w:t>
      </w:r>
      <w:r>
        <w:t xml:space="preserve"> </w:t>
      </w:r>
      <w:r>
        <w:t xml:space="preserve">“Prawo &amp; Wspólnicy”</w:t>
      </w:r>
      <w:r>
        <w:t xml:space="preserve">, Warszawa.</w:t>
      </w:r>
    </w:p>
    <w:p>
      <w:pPr>
        <w:pStyle w:val="Compact"/>
        <w:numPr>
          <w:ilvl w:val="0"/>
          <w:numId w:val="1001"/>
        </w:numPr>
      </w:pPr>
      <w:r>
        <w:t xml:space="preserve">Przedmiot sprawy:</w:t>
      </w:r>
    </w:p>
    <w:p>
      <w:pPr>
        <w:pStyle w:val="Compact"/>
        <w:numPr>
          <w:ilvl w:val="1"/>
          <w:numId w:val="1003"/>
        </w:numPr>
      </w:pPr>
      <w:r>
        <w:t xml:space="preserve">Najem lokalu użytkowego położonego w Warszawie przy Warszawa, KW: WA3M/████████/█, powierzchnia użytkowa 85,4 m2, przeznaczenie: gastronomia (restauracja).</w:t>
      </w:r>
    </w:p>
    <w:p>
      <w:pPr>
        <w:pStyle w:val="Compact"/>
        <w:numPr>
          <w:ilvl w:val="1"/>
          <w:numId w:val="1003"/>
        </w:numPr>
      </w:pPr>
      <w:r>
        <w:t xml:space="preserve">Umowa najmu nr UM-N/████/██/██ zawarta dnia 1 lipca 2022 r. pomiędzy Spółka</w:t>
      </w:r>
      <w:r>
        <w:t xml:space="preserve"> </w:t>
      </w:r>
      <w:r>
        <w:t xml:space="preserve">“Alfa”</w:t>
      </w:r>
      <w:r>
        <w:t xml:space="preserve"> </w:t>
      </w:r>
      <w:r>
        <w:t xml:space="preserve">Sp. z o.o. (Wynajmujący) a</w:t>
      </w:r>
      <w:r>
        <w:t xml:space="preserve"> </w:t>
      </w:r>
      <w:r>
        <w:t xml:space="preserve">“Gastronomia Beta”</w:t>
      </w:r>
      <w:r>
        <w:t xml:space="preserve"> </w:t>
      </w:r>
      <w:r>
        <w:t xml:space="preserve">s.c. (Najemca). Czas trwania: od 1 lipca 2022 r. do 30 czerwca 2027 r. (umowa pięcioletnia).</w:t>
      </w:r>
    </w:p>
    <w:p>
      <w:pPr>
        <w:pStyle w:val="Compact"/>
        <w:numPr>
          <w:ilvl w:val="1"/>
          <w:numId w:val="1003"/>
        </w:numPr>
      </w:pPr>
      <w:r>
        <w:t xml:space="preserve">Kluczowe postanowienia umowy (wyciąg):</w:t>
      </w:r>
    </w:p>
    <w:p>
      <w:pPr>
        <w:pStyle w:val="Compact"/>
        <w:numPr>
          <w:ilvl w:val="2"/>
          <w:numId w:val="1004"/>
        </w:numPr>
      </w:pPr>
      <w:r>
        <w:t xml:space="preserve">§2 ust.1: Czynsz miesięczny netto 18 000,00 PLN + VAT (23%) płatny do 10. dnia każdego miesiąca przelewem na rachunek Wynajmującego.</w:t>
      </w:r>
    </w:p>
    <w:p>
      <w:pPr>
        <w:pStyle w:val="Compact"/>
        <w:numPr>
          <w:ilvl w:val="2"/>
          <w:numId w:val="1004"/>
        </w:numPr>
      </w:pPr>
      <w:r>
        <w:t xml:space="preserve">§3 ust.2: Kaucja zabezpieczająca w wysokości trzymiesięcznego czynszu netto: 54 000,00 PLN wpłacona dnia 25 czerwca 2022 r., nr dowodu wpłaty KAU/████/██/██/██.</w:t>
      </w:r>
    </w:p>
    <w:p>
      <w:pPr>
        <w:pStyle w:val="Compact"/>
        <w:numPr>
          <w:ilvl w:val="2"/>
          <w:numId w:val="1004"/>
        </w:numPr>
      </w:pPr>
      <w:r>
        <w:t xml:space="preserve">§6 ust.1: Najemca jest uprawniony do dokonania nakładów adaptacyjnych po uprzednim uzyskaniu pisemnej zgody Wynajmującego; nakłady trwale związane z lokalem nie podlegają zwrotowi, chyba że Strony postanowią inaczej w odrębnym protokole (§6 ust.3).</w:t>
      </w:r>
    </w:p>
    <w:p>
      <w:pPr>
        <w:pStyle w:val="Compact"/>
        <w:numPr>
          <w:ilvl w:val="2"/>
          <w:numId w:val="1004"/>
        </w:numPr>
      </w:pPr>
      <w:r>
        <w:t xml:space="preserve">§7 ust.1: Kara umowna za rozwiązanie umowy przez Najemcę przed terminem (bez zgody Wynajmującego) w wysokości 6-krotności miesięcznego czynszu netto (6 x 18 000,00 PLN = 108 000,00 PLN); zapis przewidywał potrącenie kaucji na poczet kary.</w:t>
      </w:r>
    </w:p>
    <w:p>
      <w:pPr>
        <w:pStyle w:val="Compact"/>
        <w:numPr>
          <w:ilvl w:val="2"/>
          <w:numId w:val="1004"/>
        </w:numPr>
      </w:pPr>
      <w:r>
        <w:t xml:space="preserve">§8 ust.2: Wynajmujący może wypowiedzieć umowę ze skutkiem natychmiastowym w razie zaległości czynszowych Najemcy przekraczających 3 pełne miesiące oraz po uprzednim wezwaniu do zapłaty w terminie 14 dni (§8 ust.3). Wezwanie ma być kierowane na adres siedziby Najemcy wskazany w umowie.</w:t>
      </w:r>
    </w:p>
    <w:p>
      <w:pPr>
        <w:pStyle w:val="Compact"/>
        <w:numPr>
          <w:ilvl w:val="2"/>
          <w:numId w:val="1004"/>
        </w:numPr>
      </w:pPr>
      <w:r>
        <w:t xml:space="preserve">§10 ust.1: Koszty eksploatacyjne (media, opłaty za ogrzewanie, wywóz odpadów) rozliczane są na podstawie faktur wystawianych co miesiąc; najemca ma obowiązek regulować je w terminie 14 dni od doręczenia faktury.</w:t>
      </w:r>
    </w:p>
    <w:p>
      <w:pPr>
        <w:pStyle w:val="Compact"/>
        <w:numPr>
          <w:ilvl w:val="0"/>
          <w:numId w:val="1001"/>
        </w:numPr>
      </w:pPr>
      <w:r>
        <w:t xml:space="preserve">Chronologia zdarzeń i dotychczasowe działania stron:</w:t>
      </w:r>
    </w:p>
    <w:p>
      <w:pPr>
        <w:pStyle w:val="Compact"/>
        <w:numPr>
          <w:ilvl w:val="1"/>
          <w:numId w:val="1005"/>
        </w:numPr>
      </w:pPr>
      <w:r>
        <w:t xml:space="preserve">25.06.2022 r. — Najemca wpłaca kaucję 54 000,00 PLN (dowód KAU/████/██/██/██).</w:t>
      </w:r>
    </w:p>
    <w:p>
      <w:pPr>
        <w:pStyle w:val="Compact"/>
        <w:numPr>
          <w:ilvl w:val="1"/>
          <w:numId w:val="1005"/>
        </w:numPr>
      </w:pPr>
      <w:r>
        <w:t xml:space="preserve">01.07.2022 r. — Umowa najmu UM-N/████/██/██ wchodzi w życie. Najemca rozpoczyna adaptację lokalu.</w:t>
      </w:r>
    </w:p>
    <w:p>
      <w:pPr>
        <w:pStyle w:val="Compact"/>
        <w:numPr>
          <w:ilvl w:val="1"/>
          <w:numId w:val="1005"/>
        </w:numPr>
      </w:pPr>
      <w:r>
        <w:t xml:space="preserve">10.08.2022 r. — Wynajmujący wyraża pisemną zgodę na projekt adaptacji (pisemna zgoda z datą 09.08.2022, sygn. HORY/AD/████/██) z warunkiem usunięcia instalacji tymczasowych przed zakończeniem najmu.</w:t>
      </w:r>
    </w:p>
    <w:p>
      <w:pPr>
        <w:pStyle w:val="Compact"/>
        <w:numPr>
          <w:ilvl w:val="1"/>
          <w:numId w:val="1005"/>
        </w:numPr>
      </w:pPr>
      <w:r>
        <w:t xml:space="preserve">15.09.2022 r. — Najemca wykonuje nakłady adaptacyjne za łączną kwotę brutto 220 000,00 PLN (faktury 3 dostawców przestawione Wynajmującemu; faktura główna FAK/████/██/██/BN na kwotę netto 179 000,00 PLN + VAT 41 210,00 PLN = 220 210,00 PLN). Część nakładów to instalacje trwale związane (wymieniona instalacja wentylacyjno-wyciągowa i zabudowa barowa).</w:t>
      </w:r>
    </w:p>
    <w:p>
      <w:pPr>
        <w:pStyle w:val="Compact"/>
        <w:numPr>
          <w:ilvl w:val="1"/>
          <w:numId w:val="1005"/>
        </w:numPr>
      </w:pPr>
      <w:r>
        <w:t xml:space="preserve">01.10.2022 r. —</w:t>
      </w:r>
      <w:r>
        <w:t xml:space="preserve"> </w:t>
      </w:r>
      <w:r>
        <w:t xml:space="preserve">“Gastronomia Beta”</w:t>
      </w:r>
      <w:r>
        <w:t xml:space="preserve"> </w:t>
      </w:r>
      <w:r>
        <w:t xml:space="preserve">s.c. rozpoczyna działalność gastronomiczną.</w:t>
      </w:r>
    </w:p>
    <w:p>
      <w:pPr>
        <w:pStyle w:val="Compact"/>
        <w:numPr>
          <w:ilvl w:val="1"/>
          <w:numId w:val="1005"/>
        </w:numPr>
      </w:pPr>
      <w:r>
        <w:t xml:space="preserve">01.12.2023 r. — Wynajmujący informuje ustnie (telefon) Najemcę o planowanej sprzedaży budynku i możliwość wypowiedzenia umów najmu; brak formalnego pisma.</w:t>
      </w:r>
    </w:p>
    <w:p>
      <w:pPr>
        <w:pStyle w:val="Compact"/>
        <w:numPr>
          <w:ilvl w:val="1"/>
          <w:numId w:val="1005"/>
        </w:numPr>
      </w:pPr>
      <w:r>
        <w:t xml:space="preserve">20.04.2024 r. — Najemca zgłasza Wynajmującemu pisemnie (e-mail z załącznikiem) sprzedaż restauracji jednemu z najemców sąsiednich lokali; informacja o planach restrukturyzacji działalności i chęci wcześniejszego zakończenia najmu z dniem 30.06.2024 r. (mail wysłany 20.04.2024 r., potwierdzenie odbioru automatyczne).</w:t>
      </w:r>
    </w:p>
    <w:p>
      <w:pPr>
        <w:pStyle w:val="Compact"/>
        <w:numPr>
          <w:ilvl w:val="1"/>
          <w:numId w:val="1005"/>
        </w:numPr>
      </w:pPr>
      <w:r>
        <w:t xml:space="preserve">05.05.2024 r. — Wynajmujący kieruje do Najemcy pismo o zapłacie zaległego czynszu za miesiące luty–kwiecień 2024 r. łącznie 54 000,00 PLN netto + VAT (wewnętrzny numer: HORY/WEZ/████/██/██), wraz z wezwaniem do zapłaty w terminie 14 dni oraz groźbą wypowiedzenia zgodnie z §8 ust.2 umowy.</w:t>
      </w:r>
    </w:p>
    <w:p>
      <w:pPr>
        <w:pStyle w:val="Compact"/>
        <w:numPr>
          <w:ilvl w:val="1"/>
          <w:numId w:val="1005"/>
        </w:numPr>
      </w:pPr>
      <w:r>
        <w:t xml:space="preserve">15.05.2024 r. — Najemca odpowiada pismem (wysłane 15.05.2024 r., doręczone 17.05.2024 r.), w którym wskazuje, że zadeklarował zamiar wcześniejszego rozwiązania umowy (mail z 20.04.2024 r.) i prosi o wyjaśnienie zasad rozliczenia kaucji oraz rozliczenia nakładów adaptacyjnych; jednocześnie podnosi, że faktury za kwiecień 2024 r. związane z mediami mają błędy formalne i żąda ich korekty.</w:t>
      </w:r>
    </w:p>
    <w:p>
      <w:pPr>
        <w:pStyle w:val="Compact"/>
        <w:numPr>
          <w:ilvl w:val="1"/>
          <w:numId w:val="1005"/>
        </w:numPr>
      </w:pPr>
      <w:r>
        <w:t xml:space="preserve">22.05.2024 r. — Wynajmujący kieruje formalne wypowiedzenie umowy z zachowaniem 30-dniowego okresu wypowiedzenia, ze skutkiem na dzień 21.06.2024 r. (pismo HORY/WYP/████/██/██, doręczone 24.05.2024 r.), powołując się na §8 ust.2 i rzekome zaległości czynszowe przekraczające 3 miesiące (wynajmujący stwierdza zadłużenie: grudzień 2023 – 18 000,00 PLN; luty 2024 – 18 000,00 PLN; kwiecień 2024 – 18 000,00 PLN = 54 000,00 PLN).</w:t>
      </w:r>
    </w:p>
    <w:p>
      <w:pPr>
        <w:pStyle w:val="Compact"/>
        <w:numPr>
          <w:ilvl w:val="1"/>
          <w:numId w:val="1005"/>
        </w:numPr>
      </w:pPr>
      <w:r>
        <w:t xml:space="preserve">28.05.2024 r. — Najemca wysyła wezwanie przedsądowe do Wynajmującego (WEZ/BN/████/██/██), domagając się wskazania podstawy wypowiedzenia i żądając zwrotu wniesionej kaucji oraz wydania zgody na cesję najmu do potencjalnego nabywcy restauracji; w piśmie Najemca informuje, że uregulował część rzekomych zaległości (przelew z 25.05.2024 r. na kwotę 18 000,00 PLN — dowód przelewu PRZ/████/██/██/██).</w:t>
      </w:r>
    </w:p>
    <w:p>
      <w:pPr>
        <w:pStyle w:val="Compact"/>
        <w:numPr>
          <w:ilvl w:val="1"/>
          <w:numId w:val="1005"/>
        </w:numPr>
      </w:pPr>
      <w:r>
        <w:t xml:space="preserve">02.06.2024 r. — Wynajmujący odmawia zwrotu kaucji i żąda potrącenia jej na poczet kary umownej za wcześniejsze rozwiązanie umowy przez Najemcę (108 000,00 PLN) oraz domaga się zapłaty 36 000,00 PLN za koszt demontażu instalacji trwałych i przywrócenia lokalu do stanu pierwotnego (wyliczenie przedstawione w piśmie HORY/KOS/████/██/██).</w:t>
      </w:r>
    </w:p>
    <w:p>
      <w:pPr>
        <w:pStyle w:val="Compact"/>
        <w:numPr>
          <w:ilvl w:val="1"/>
          <w:numId w:val="1005"/>
        </w:numPr>
      </w:pPr>
      <w:r>
        <w:t xml:space="preserve">10.06.2024 r. — Najemca wzywa Wynajmującego do wydania zgody na cesję najmu na rzecz spółki</w:t>
      </w:r>
      <w:r>
        <w:t xml:space="preserve"> </w:t>
      </w:r>
      <w:r>
        <w:t xml:space="preserve">“GastroPartner”</w:t>
      </w:r>
      <w:r>
        <w:t xml:space="preserve"> </w:t>
      </w:r>
      <w:r>
        <w:t xml:space="preserve">sp. z o.o. (list intencyjny nabywcy datowany 05.06.2024 r., propozycja cesji z 08.06.2024 r.), jednocześnie deklarując spłatę zaległości (pozostała kwota do uregulowania po przelewie 25.05/2024: 36 000,00 PLN + VAT, sporna faktura za media). Wynajmujący odmawia cesji.</w:t>
      </w:r>
    </w:p>
    <w:p>
      <w:pPr>
        <w:pStyle w:val="Compact"/>
        <w:numPr>
          <w:ilvl w:val="1"/>
          <w:numId w:val="1005"/>
        </w:numPr>
      </w:pPr>
      <w:r>
        <w:t xml:space="preserve">18.06.2024 r. — Najemca informuje kancelarię o otrzymaniu od Wynajmującego notatki o zamiarze przekazania roszczenia do firmy windykacyjnej w celu dochodzenia kary umownej i kosztów przywrócenia lokalu; klient prosi o ocenę możliwości wcześniejszego rozwiązania umowy, skuteczności kary umownej i rozliczenia nakładów.</w:t>
      </w:r>
    </w:p>
    <w:p>
      <w:pPr>
        <w:pStyle w:val="Compact"/>
        <w:numPr>
          <w:ilvl w:val="0"/>
          <w:numId w:val="1001"/>
        </w:numPr>
      </w:pPr>
      <w:r>
        <w:t xml:space="preserve">Stanowisko strony przeciwnej:</w:t>
      </w:r>
    </w:p>
    <w:p>
      <w:pPr>
        <w:pStyle w:val="Compact"/>
        <w:numPr>
          <w:ilvl w:val="1"/>
          <w:numId w:val="1006"/>
        </w:numPr>
      </w:pPr>
      <w:r>
        <w:t xml:space="preserve">Wynajmujący twierdzi, że Najemca dopuszczał się opóźnień w płatnościach (zaległość przekraczająca trzy miesiące), co uprawnia go do wypowiedzenia umowy zgodnie z §8 ust.2 umowy oraz do potrącenia kaucji na poczet należności, w tym na poczet kary umownej (108 000,00 PLN). Ponadto Wynajmujący utrzymuje, że wykonane przez Najemcę nakłady zawierają elementy trwale związane z lokalem (wentylacja, wyciąg) i ich pozostawienie narusza standardy techniczne; żąda kosztów demontażu i przywrócenia stanu pierwotnego (36 000,00 PLN), a w razie braku zapłaty zamierza przekazać sprawę do windykacji i skierować pozew.</w:t>
      </w:r>
    </w:p>
    <w:p>
      <w:pPr>
        <w:pStyle w:val="Compact"/>
        <w:numPr>
          <w:ilvl w:val="1"/>
          <w:numId w:val="1006"/>
        </w:numPr>
      </w:pPr>
      <w:r>
        <w:t xml:space="preserve">Wynajmujący odmawia zgody na cesję najmu powołując się na brak zgody w umowie na dokonywanie cesji bez zgody Wynajmującego oraz twierdzi, że hipotetyczny cesjonariusz nie spełnia warunków wiarygodności finansowej.</w:t>
      </w:r>
    </w:p>
    <w:p>
      <w:pPr>
        <w:pStyle w:val="Compact"/>
        <w:numPr>
          <w:ilvl w:val="0"/>
          <w:numId w:val="1001"/>
        </w:numPr>
      </w:pPr>
      <w:r>
        <w:t xml:space="preserve">Stanowisko Twojego Klienta (Najemcy):</w:t>
      </w:r>
    </w:p>
    <w:p>
      <w:pPr>
        <w:pStyle w:val="Compact"/>
        <w:numPr>
          <w:ilvl w:val="1"/>
          <w:numId w:val="1007"/>
        </w:numPr>
      </w:pPr>
      <w:r>
        <w:t xml:space="preserve">Klient (</w:t>
      </w:r>
      <w:r>
        <w:t xml:space="preserve">“Gastronomia Beta”</w:t>
      </w:r>
      <w:r>
        <w:t xml:space="preserve"> </w:t>
      </w:r>
      <w:r>
        <w:t xml:space="preserve">s.c.) utrzymuje, że wypowiedzenie z dnia 22.05.2024 r. jest bezskuteczne, ponieważ rzekome zaległości zostały częściowo uregulowane (przelew z 25.05.2024 r.), a poza tym Najemca wcześniej zgłosił Wynajmującemu zamiar odstąpienia/rozwiązania umowy z inicjatywy Najemcy i jednocześnie proponował cesję najmu, co powinno umożliwić rozwiązanie stosunku najmu bez naliczania kary, o ile Wynajmujący bezpodstawnie uniemożliwia przejęcie najmu. Klient kwestionuje wysokość kary umownej jako rażąco wygórowaną oraz podnosi, że znacząca część nakładów (netto 179 000,00 PLN) to poprawa standardu lokalu, wskutek której wartość rynkowa nieruchomości wzrosła, więc żądanie demontażu jest nieuzasadnione. Najemca domaga się zwrotu kaucji, rozliczenia rzeczywistych zadłużeń oraz wskazania podstaw prawnych potrąceń.</w:t>
      </w:r>
    </w:p>
    <w:bookmarkEnd w:id="11"/>
    <w:bookmarkStart w:id="14" w:name="ii.-dokumenty-i-załączniki-dane-testowe"/>
    <w:p>
      <w:pPr>
        <w:pStyle w:val="Heading2"/>
      </w:pPr>
      <w:r>
        <w:t xml:space="preserve">II. Dokumenty i załączniki (dane testowe)</w:t>
      </w:r>
    </w:p>
    <w:bookmarkStart w:id="12" w:name="X7b1e96d0f3a949787bb2a402c612b533480596d"/>
    <w:p>
      <w:pPr>
        <w:pStyle w:val="Heading3"/>
      </w:pPr>
      <w:r>
        <w:t xml:space="preserve">Załącznik nr 1 – Umowa najmu lokalu użytkowego nr UM-N/████/██/██ (1 strona wyciąg)</w:t>
      </w:r>
    </w:p>
    <w:p>
      <w:pPr>
        <w:pStyle w:val="FirstParagraph"/>
      </w:pPr>
      <w:r>
        <w:t xml:space="preserve">Warszawa, dnia 1 lipca 2022 r.</w:t>
      </w:r>
    </w:p>
    <w:p>
      <w:pPr>
        <w:pStyle w:val="BodyText"/>
      </w:pPr>
      <w:r>
        <w:t xml:space="preserve">Strony:</w:t>
      </w:r>
      <w:r>
        <w:t xml:space="preserve"> </w:t>
      </w:r>
      <w:r>
        <w:t xml:space="preserve">- Wynajmujący: Spółka z o.o. Spółka</w:t>
      </w:r>
      <w:r>
        <w:t xml:space="preserve"> </w:t>
      </w:r>
      <w:r>
        <w:t xml:space="preserve">“Alfa”</w:t>
      </w:r>
      <w:r>
        <w:t xml:space="preserve"> </w:t>
      </w:r>
      <w:r>
        <w:t xml:space="preserve">Sp. z o.o., Warszawa, reprezentowana przez prokurenta J. K..</w:t>
      </w:r>
      <w:r>
        <w:t xml:space="preserve"> </w:t>
      </w:r>
      <w:r>
        <w:t xml:space="preserve">- Najemca:</w:t>
      </w:r>
      <w:r>
        <w:t xml:space="preserve"> </w:t>
      </w:r>
      <w:r>
        <w:t xml:space="preserve">“Gastronomia Beta”</w:t>
      </w:r>
      <w:r>
        <w:t xml:space="preserve"> </w:t>
      </w:r>
      <w:r>
        <w:t xml:space="preserve">s.c. Spółka cywilna, Warszawa, reprezentowana przez wspólników Magdalenę Nowak i Tomasza Malinowskiego.</w:t>
      </w:r>
    </w:p>
    <w:p>
      <w:pPr>
        <w:pStyle w:val="BodyText"/>
      </w:pPr>
      <w:r>
        <w:t xml:space="preserve">Przedmiot umowy: najem lokalu użytkowego nr 12 przy ul. Piękna 20, Warszawa, KW WA3M/████████/█, powierzchnia 85,4 m2.</w:t>
      </w:r>
    </w:p>
    <w:p>
      <w:pPr>
        <w:pStyle w:val="BodyText"/>
      </w:pPr>
      <w:r>
        <w:t xml:space="preserve">Postanowienia istotne:</w:t>
      </w:r>
      <w:r>
        <w:t xml:space="preserve"> </w:t>
      </w:r>
      <w:r>
        <w:t xml:space="preserve">- §2 ust.1: Czynsz miesięczny netto 18 000,00 PLN + VAT 23%. Płatny do 10. dnia miesiąca.</w:t>
      </w:r>
      <w:r>
        <w:t xml:space="preserve"> </w:t>
      </w:r>
      <w:r>
        <w:t xml:space="preserve">- §3 ust.1: Kaucja zabezpieczająca w wysokości trzech miesięcznych czynszów netto: 54 000,00 PLN. Kaucja wpłacona 25.06.2022 r., dowód KAU/████/██/██/██.</w:t>
      </w:r>
      <w:r>
        <w:t xml:space="preserve"> </w:t>
      </w:r>
      <w:r>
        <w:t xml:space="preserve">- §6 ust.1: Najemca ma prawo wykonywać nakłady adaptacyjne po uzyskaniu uprzedniej pisemnej zgody Wynajmującego. Nakłady trwale związane z lokalem pozostają na nieruchomości i nie podlegają zwrotowi, chyba że Strony zawrą odrębny protokół.</w:t>
      </w:r>
      <w:r>
        <w:t xml:space="preserve"> </w:t>
      </w:r>
      <w:r>
        <w:t xml:space="preserve">- §7 ust.1: Kara umowna w przypadku rozwiązania umowy przed terminem przez Najemcę bez zgody Wynajmującego: 6-krotność miesięcznego czynszu netto (108 000,00 PLN). Strony wyrażają zgodę na potrącenie kaucji na poczet kary.</w:t>
      </w:r>
      <w:r>
        <w:t xml:space="preserve"> </w:t>
      </w:r>
      <w:r>
        <w:t xml:space="preserve">- §8 ust.2–3: W razie zaległości czynszowych przekraczających 3 miesiące Wynajmujący może wypowiedzieć umowę ze skutkiem natychmiastowym po uprzednim wezwaniu do zapłaty w terminie 14 dni. Wezwanie kierowane na adres Najemcy wskazany w umowie.</w:t>
      </w:r>
      <w:r>
        <w:t xml:space="preserve"> </w:t>
      </w:r>
      <w:r>
        <w:t xml:space="preserve">- §10 ust.1: Koszty eksploatacyjne i media rozliczane są na podstawie faktur; termin zapłaty 14 dni.</w:t>
      </w:r>
    </w:p>
    <w:p>
      <w:pPr>
        <w:pStyle w:val="BodyText"/>
      </w:pPr>
      <w:r>
        <w:t xml:space="preserve">Podpisy:</w:t>
      </w:r>
      <w:r>
        <w:t xml:space="preserve"> </w:t>
      </w:r>
      <w:r>
        <w:t xml:space="preserve">- J. K., prokurent Spółka</w:t>
      </w:r>
      <w:r>
        <w:t xml:space="preserve"> </w:t>
      </w:r>
      <w:r>
        <w:t xml:space="preserve">“Alfa”</w:t>
      </w:r>
      <w:r>
        <w:t xml:space="preserve"> </w:t>
      </w:r>
      <w:r>
        <w:t xml:space="preserve">Sp. z o.o.</w:t>
      </w:r>
      <w:r>
        <w:t xml:space="preserve"> </w:t>
      </w:r>
      <w:r>
        <w:t xml:space="preserve">- M. N.,</w:t>
      </w:r>
      <w:r>
        <w:t xml:space="preserve"> </w:t>
      </w:r>
      <w:r>
        <w:t xml:space="preserve">“Gastronomia Beta”</w:t>
      </w:r>
      <w:r>
        <w:t xml:space="preserve"> </w:t>
      </w:r>
      <w:r>
        <w:t xml:space="preserve">s.c.</w:t>
      </w:r>
      <w:r>
        <w:t xml:space="preserve"> </w:t>
      </w:r>
      <w:r>
        <w:t xml:space="preserve">- T. M.,</w:t>
      </w:r>
      <w:r>
        <w:t xml:space="preserve"> </w:t>
      </w:r>
      <w:r>
        <w:t xml:space="preserve">“Gastronomia Beta”</w:t>
      </w:r>
      <w:r>
        <w:t xml:space="preserve"> </w:t>
      </w:r>
      <w:r>
        <w:t xml:space="preserve">s.c.</w:t>
      </w:r>
    </w:p>
    <w:p>
      <w:pPr>
        <w:pStyle w:val="BodyText"/>
      </w:pPr>
      <w:r>
        <w:t xml:space="preserve">(odręczne podpisy datowane 01.07.2022)</w:t>
      </w:r>
    </w:p>
    <w:p>
      <w:r>
        <w:pict>
          <v:rect style="width:0;height:1.5pt" o:hralign="center" o:hrstd="t" o:hr="t"/>
        </w:pict>
      </w:r>
    </w:p>
    <w:bookmarkEnd w:id="12"/>
    <w:bookmarkStart w:id="13" w:name="X62609fdb216ede38eaba6b3d94e0afc2a47bc4c"/>
    <w:p>
      <w:pPr>
        <w:pStyle w:val="Heading3"/>
      </w:pPr>
      <w:r>
        <w:t xml:space="preserve">Załącznik nr 2 – Pismo Wynajmującego: Wypowiedzenie umowy najmu z powodu zaległości (HORY/WYP/████/██/██)</w:t>
      </w:r>
    </w:p>
    <w:p>
      <w:pPr>
        <w:pStyle w:val="FirstParagraph"/>
      </w:pPr>
      <w:r>
        <w:t xml:space="preserve">Warszawa, 22 maja 2024 r.</w:t>
      </w:r>
    </w:p>
    <w:p>
      <w:pPr>
        <w:pStyle w:val="BodyText"/>
      </w:pPr>
      <w:r>
        <w:t xml:space="preserve">Do:</w:t>
      </w:r>
      <w:r>
        <w:t xml:space="preserve"> </w:t>
      </w:r>
      <w:r>
        <w:t xml:space="preserve">“Gastronomia Beta”</w:t>
      </w:r>
      <w:r>
        <w:t xml:space="preserve"> </w:t>
      </w:r>
      <w:r>
        <w:t xml:space="preserve">s.c., Warszawa</w:t>
      </w:r>
      <w:r>
        <w:t xml:space="preserve"> </w:t>
      </w:r>
      <w:r>
        <w:t xml:space="preserve">Do rąk: Magdaleny Nowak / Tomasza Malinowskiego</w:t>
      </w:r>
    </w:p>
    <w:p>
      <w:pPr>
        <w:pStyle w:val="BodyText"/>
      </w:pPr>
      <w:r>
        <w:t xml:space="preserve">Dotyczy: Wypowiedzenie umowy najmu nr UM-N/████/██/██</w:t>
      </w:r>
    </w:p>
    <w:p>
      <w:pPr>
        <w:pStyle w:val="BodyText"/>
      </w:pPr>
      <w:r>
        <w:t xml:space="preserve">Na podstawie §8 ust.2-3 Umowy Najmu nr UM-N/████/██/██ z dnia 1 lipca 2022 r. zawiadamiamy o wypowiedzeniu umowy najmu Lokalu nr 12 przy ul. Piękna 20 w Warszawie ze skutkiem natychmiastowym. Podstawą wypowiedzenia są zaległości czynszowe Najemcy za okresy: grudzień 2023 r. – kwota 18 000,00 PLN, luty 2024 r. – kwota 18 000,00 PLN, kwiecień 2024 r. – kwota 18 000,00 PLN (łącznie 54 000,00 PLN netto). Wezwanie do zapłaty w terminie 14 dni zostało doręczone Najemcy pismem HORY/WEZ/████/██/██ (dnia 05.05.2024 r.).</w:t>
      </w:r>
    </w:p>
    <w:p>
      <w:pPr>
        <w:pStyle w:val="BodyText"/>
      </w:pPr>
      <w:r>
        <w:t xml:space="preserve">W związku z rozwiązaniem umowy informujemy, że Wynajmujący potrąci z kaucji zabezpieczającej (54 000,00 PLN) należne kwoty według stanu na dzień rozwiązania umowy oraz naliczy karę umowną zgodnie z §7 ust.1 umowy w wysokości 108 000,00 PLN. Żądamy jednocześnie zapłaty kosztów demontażu instalacji trwale związanych z lokalem oraz przywrócenia lokalu do stanu pierwotnego w wysokości 36 000,00 PLN netto. W razie braku zapłaty przekażemy należności do zewnętrznej firmy windykacyjnej i wystąpimy na drogę sądową.</w:t>
      </w:r>
    </w:p>
    <w:p>
      <w:pPr>
        <w:pStyle w:val="BodyText"/>
      </w:pPr>
      <w:r>
        <w:t xml:space="preserve">Podpis:</w:t>
      </w:r>
      <w:r>
        <w:t xml:space="preserve"> </w:t>
      </w:r>
      <w:r>
        <w:t xml:space="preserve">mec. A. S.</w:t>
      </w:r>
      <w:r>
        <w:t xml:space="preserve"> </w:t>
      </w:r>
      <w:r>
        <w:t xml:space="preserve">Kancelaria</w:t>
      </w:r>
      <w:r>
        <w:t xml:space="preserve"> </w:t>
      </w:r>
      <w:r>
        <w:t xml:space="preserve">“Prawo &amp; Wspólnicy”</w:t>
      </w:r>
      <w:r>
        <w:t xml:space="preserve"> </w:t>
      </w:r>
      <w:r>
        <w:t xml:space="preserve">(podpis odręczny)</w:t>
      </w:r>
      <w:r>
        <w:t xml:space="preserve"> </w:t>
      </w:r>
      <w:r>
        <w:t xml:space="preserve">Data: 22.05.2024 r.</w:t>
      </w:r>
    </w:p>
    <w:p>
      <w:pPr>
        <w:pStyle w:val="BodyText"/>
      </w:pPr>
      <w:r>
        <w:t xml:space="preserve">Załącznik: kopia wezwania HORY/WEZ/████/██/██</w:t>
      </w:r>
    </w:p>
    <w:p>
      <w:pPr>
        <w:pStyle w:val="BodyText"/>
      </w:pPr>
      <w:r>
        <w:t xml:space="preserve">(Pismo doręczone Najemcy w dniu 24 maja 2024 r., potwierdzenie odbioru doręczenia: podpisane przez Tomasza Malinowskiego)</w:t>
      </w:r>
    </w:p>
    <w:bookmarkEnd w:id="13"/>
    <w:bookmarkEnd w:id="14"/>
    <w:bookmarkStart w:id="15" w:name="X5f55c529dcb1d793b97fef34425a948b67240c7"/>
    <w:p>
      <w:pPr>
        <w:pStyle w:val="Heading2"/>
      </w:pPr>
      <w:r>
        <w:t xml:space="preserve">III. Wytyczne i zadania do analizy prawnej dla prawnika</w:t>
      </w:r>
    </w:p>
    <w:p>
      <w:pPr>
        <w:pStyle w:val="FirstParagraph"/>
      </w:pPr>
      <w:r>
        <w:t xml:space="preserve">Prosimy o sporządzenie analizy prawnej i opinii dotyczącej możliwości obrony Klienta (</w:t>
      </w:r>
      <w:r>
        <w:t xml:space="preserve">“Gastronomia Beta”</w:t>
      </w:r>
      <w:r>
        <w:t xml:space="preserve"> </w:t>
      </w:r>
      <w:r>
        <w:t xml:space="preserve">s.c.) w sporze z Wynajmującym. Należy rozstrzygnąć i przeanalizować następujące zagadnienia prawne (z przywołaniem właściwych przepisów):</w:t>
      </w:r>
    </w:p>
    <w:p>
      <w:pPr>
        <w:pStyle w:val="Compact"/>
        <w:numPr>
          <w:ilvl w:val="0"/>
          <w:numId w:val="1008"/>
        </w:numPr>
      </w:pPr>
      <w:r>
        <w:t xml:space="preserve">Ocena skuteczności wypowiedzenia umowy z dnia 22.05.2024 r. przez Wynajmującego:</w:t>
      </w:r>
    </w:p>
    <w:p>
      <w:pPr>
        <w:pStyle w:val="Compact"/>
        <w:numPr>
          <w:ilvl w:val="1"/>
          <w:numId w:val="1009"/>
        </w:numPr>
      </w:pPr>
      <w:r>
        <w:t xml:space="preserve">Czy wypowiedzenie zostało doręczone i oparte na prawidłowej podstawie (czy zaległości rzeczywiście przekraczały 3 pełne miesiące)? Analiza dowodów (wezwania, potwierdzenia przelewów, daty).</w:t>
      </w:r>
    </w:p>
    <w:p>
      <w:pPr>
        <w:pStyle w:val="Compact"/>
        <w:numPr>
          <w:ilvl w:val="1"/>
          <w:numId w:val="1009"/>
        </w:numPr>
      </w:pPr>
      <w:r>
        <w:t xml:space="preserve">Podstawa prawna: Kodeks cywilny – przepisy dotyczące umowy najmu (art. 659–692 k.c.), oraz postanowienia umowy (§8 ust.2–3). Wskaż, które konkretne przepisy Kodeksu cywilnego i ewentualne orzecznictwo są relewantne.</w:t>
      </w:r>
    </w:p>
    <w:p>
      <w:pPr>
        <w:pStyle w:val="Compact"/>
        <w:numPr>
          <w:ilvl w:val="0"/>
          <w:numId w:val="1008"/>
        </w:numPr>
      </w:pPr>
      <w:r>
        <w:t xml:space="preserve">Skuteczność i dopuszczalność potrącenia kaucji na poczet kary umownej oraz zasadność żądania kary umownej w wysokości 108 000,00 PLN:</w:t>
      </w:r>
    </w:p>
    <w:p>
      <w:pPr>
        <w:pStyle w:val="Compact"/>
        <w:numPr>
          <w:ilvl w:val="1"/>
          <w:numId w:val="1010"/>
        </w:numPr>
      </w:pPr>
      <w:r>
        <w:t xml:space="preserve">Czy umowna kara (6-krotność czynszu) jest klauzulą dochodzalną w pełnej wysokości, czy istnieje możliwość jej zredukowania z uwagi na zasadę równowagi świadczeń (nadużycie prawa, nadmierna dysproporcja)?</w:t>
      </w:r>
    </w:p>
    <w:p>
      <w:pPr>
        <w:pStyle w:val="Compact"/>
        <w:numPr>
          <w:ilvl w:val="1"/>
          <w:numId w:val="1010"/>
        </w:numPr>
      </w:pPr>
      <w:r>
        <w:t xml:space="preserve">Zagadnienia dotyczące potrącenia kaucji: czy Wynajmujący może jednostronnie potrącić kaucję przed rozliczeniem rzeczywistych należności i bez wyroku sądowego; terminy i tryb potrącenia.</w:t>
      </w:r>
    </w:p>
    <w:p>
      <w:pPr>
        <w:pStyle w:val="Compact"/>
        <w:numPr>
          <w:ilvl w:val="1"/>
          <w:numId w:val="1010"/>
        </w:numPr>
      </w:pPr>
      <w:r>
        <w:t xml:space="preserve">Podstawa prawna: art. 354, 471, 498 k.c. (odpowiedzialność za szkodę i odszkodowanie), przepisy umowy.</w:t>
      </w:r>
    </w:p>
    <w:p>
      <w:pPr>
        <w:pStyle w:val="Compact"/>
        <w:numPr>
          <w:ilvl w:val="0"/>
          <w:numId w:val="1008"/>
        </w:numPr>
      </w:pPr>
      <w:r>
        <w:t xml:space="preserve">Rozliczenie nakładów adaptacyjnych: zwrotność, odpracowanie, potrącenie kosztów demontażu:</w:t>
      </w:r>
    </w:p>
    <w:p>
      <w:pPr>
        <w:pStyle w:val="Compact"/>
        <w:numPr>
          <w:ilvl w:val="1"/>
          <w:numId w:val="1011"/>
        </w:numPr>
      </w:pPr>
      <w:r>
        <w:t xml:space="preserve">Czy nakłady trwale związane z lokalem, wykonane przez Najemcę za kwotę brutto 220 210,00 PLN, podlegają zwrotowi lub rekompensacie przy wcześniejszym rozwiązaniu umowy? Jaka jest wykładnia §6 umowy w kontekście art. 682–687 k.c. (jeśli relewantne) lub ogólnych zasad prawa?</w:t>
      </w:r>
    </w:p>
    <w:p>
      <w:pPr>
        <w:pStyle w:val="Compact"/>
        <w:numPr>
          <w:ilvl w:val="1"/>
          <w:numId w:val="1011"/>
        </w:numPr>
      </w:pPr>
      <w:r>
        <w:t xml:space="preserve">Czy Wynajmujący ma podstawę do żądania demontażu i kosztów przywrócenia stanu pierwotnego 36 000,00 PLN? Jak ustalić rzeczywisty koszt demontażu, kto powinien go ponieść i jakie dowody należy zgromadzić (ekspertyzy, protokoły techniczne)?</w:t>
      </w:r>
    </w:p>
    <w:p>
      <w:pPr>
        <w:pStyle w:val="Compact"/>
        <w:numPr>
          <w:ilvl w:val="1"/>
          <w:numId w:val="1011"/>
        </w:numPr>
      </w:pPr>
      <w:r>
        <w:t xml:space="preserve">Ocena możliwości zaskarżenia żądania demontażu jako nadużycia praw właściciela nieruchomości.</w:t>
      </w:r>
    </w:p>
    <w:p>
      <w:pPr>
        <w:pStyle w:val="Compact"/>
        <w:numPr>
          <w:ilvl w:val="0"/>
          <w:numId w:val="1008"/>
        </w:numPr>
      </w:pPr>
      <w:r>
        <w:t xml:space="preserve">Ocena możliwości rozwiązania umowy za porozumieniem stron lub cesji najmu na rzecz wskazanego cesjonariusza (</w:t>
      </w:r>
      <w:r>
        <w:t xml:space="preserve">“GastroPartner”</w:t>
      </w:r>
      <w:r>
        <w:t xml:space="preserve"> </w:t>
      </w:r>
      <w:r>
        <w:t xml:space="preserve">sp. z o.o.):</w:t>
      </w:r>
    </w:p>
    <w:p>
      <w:pPr>
        <w:pStyle w:val="Compact"/>
        <w:numPr>
          <w:ilvl w:val="1"/>
          <w:numId w:val="1012"/>
        </w:numPr>
      </w:pPr>
      <w:r>
        <w:t xml:space="preserve">Jakie są prawne konsekwencje odmowy zgody na cesję ze strony Wynajmującego? Czy istnienie pisma intencyjnego nabywcy oraz oferta przejęcia zobowiązań uprawnia Najemcę do jednostronnego rozwiązania umowy bez kary?</w:t>
      </w:r>
    </w:p>
    <w:p>
      <w:pPr>
        <w:pStyle w:val="Compact"/>
        <w:numPr>
          <w:ilvl w:val="1"/>
          <w:numId w:val="1012"/>
        </w:numPr>
      </w:pPr>
      <w:r>
        <w:t xml:space="preserve">Wskazanie ryzyk związanych z jednostronnym odstąpieniem/rozwiązaniem przez Najemcę, w tym terminy i ewentualne roszczenia Wynajmującego.</w:t>
      </w:r>
    </w:p>
    <w:p>
      <w:pPr>
        <w:pStyle w:val="Compact"/>
        <w:numPr>
          <w:ilvl w:val="0"/>
          <w:numId w:val="1008"/>
        </w:numPr>
      </w:pPr>
      <w:r>
        <w:t xml:space="preserve">Terminy przedawnienia i ryzyko dochodzenia roszczeń przez Wynajmującego przez sąd lub firmę windykacyjną:</w:t>
      </w:r>
    </w:p>
    <w:p>
      <w:pPr>
        <w:pStyle w:val="Compact"/>
        <w:numPr>
          <w:ilvl w:val="1"/>
          <w:numId w:val="1013"/>
        </w:numPr>
      </w:pPr>
      <w:r>
        <w:t xml:space="preserve">Jakie terminy przedawnienia mają zastosowanie do roszczeń Wynajmującego (czynsz, kara umowna, koszty demontażu, odszkodowanie)? Obliczenie orientacyjnych terminów (np. 3 lata/6 lat — wskazać właściwe terminy i daty początku biegu przedawnienia).</w:t>
      </w:r>
    </w:p>
    <w:p>
      <w:pPr>
        <w:pStyle w:val="Compact"/>
        <w:numPr>
          <w:ilvl w:val="1"/>
          <w:numId w:val="1013"/>
        </w:numPr>
      </w:pPr>
      <w:r>
        <w:t xml:space="preserve">Wskazać jakie środki procesowo‑egzekucyjne Wynajmujący może zastosować (pozew o zapłatę, wniosek o zabezpieczenie, postępowanie egzekucyjne) i ocenę zasadności wniosku o nadanie klauzuli wykonalności (ewent. potrzeba wyroku).</w:t>
      </w:r>
    </w:p>
    <w:p>
      <w:pPr>
        <w:pStyle w:val="Compact"/>
        <w:numPr>
          <w:ilvl w:val="0"/>
          <w:numId w:val="1008"/>
        </w:numPr>
      </w:pPr>
      <w:r>
        <w:t xml:space="preserve">Kwestie dowodowe i praktyczne rekomendacje:</w:t>
      </w:r>
    </w:p>
    <w:p>
      <w:pPr>
        <w:pStyle w:val="Compact"/>
        <w:numPr>
          <w:ilvl w:val="1"/>
          <w:numId w:val="1014"/>
        </w:numPr>
      </w:pPr>
      <w:r>
        <w:t xml:space="preserve">Jakie dowody należy zgromadzić i przedstawić w sądzie (dowody wpłat, korespondencja e-mail, potwierdzenia doręczeń, protokoły zdawczo‑odbiorcze, faktury za nakłady, ekspertyzy techniczne dotyczące trwałości nakładów, wycena demontażu)?</w:t>
      </w:r>
    </w:p>
    <w:p>
      <w:pPr>
        <w:pStyle w:val="Compact"/>
        <w:numPr>
          <w:ilvl w:val="1"/>
          <w:numId w:val="1014"/>
        </w:numPr>
      </w:pPr>
      <w:r>
        <w:t xml:space="preserve">Ocena strategiczna: czy dążyć do negocjowanego porozumienia (mediacja), czy przygotować obronę procesową; ryzyka finansowe i reputacyjne związane z kontynuowaniem sporu.</w:t>
      </w:r>
    </w:p>
    <w:p>
      <w:pPr>
        <w:pStyle w:val="FirstParagraph"/>
      </w:pPr>
      <w:r>
        <w:t xml:space="preserve">Do każdego z powyższych punktów proszę o wskazanie przepisów, orzecznictwa i praktycznych następstw dla Klienta.</w:t>
      </w:r>
    </w:p>
    <w:bookmarkEnd w:id="15"/>
    <w:bookmarkStart w:id="16" w:name="X99ad22c303571be48bb8b45f682f47b2448a1a3"/>
    <w:p>
      <w:pPr>
        <w:pStyle w:val="Heading2"/>
      </w:pPr>
      <w:r>
        <w:t xml:space="preserve">IV. Wymagane dokumenty i pisma do przygotowania</w:t>
      </w:r>
    </w:p>
    <w:p>
      <w:pPr>
        <w:pStyle w:val="FirstParagraph"/>
      </w:pPr>
      <w:r>
        <w:t xml:space="preserve">Prosimy o przygotowanie następujących dokumentów/pism procesowych i pozaprocesowych:</w:t>
      </w:r>
    </w:p>
    <w:p>
      <w:pPr>
        <w:pStyle w:val="Compact"/>
        <w:numPr>
          <w:ilvl w:val="0"/>
          <w:numId w:val="1015"/>
        </w:numPr>
      </w:pPr>
      <w:r>
        <w:t xml:space="preserve">Szczegółowa opinia prawna dla Klienta (</w:t>
      </w:r>
      <w:r>
        <w:t xml:space="preserve">“Gastronomia Beta”</w:t>
      </w:r>
      <w:r>
        <w:t xml:space="preserve"> </w:t>
      </w:r>
      <w:r>
        <w:t xml:space="preserve">s.c.) opisująca powyższe zagadnienia i proponowaną strategię prawną (warianty: negocjacje/mediacja, wystąpienie do sądu o stwierdzenie bezskuteczności wypowiedzenia, ugoda).</w:t>
      </w:r>
    </w:p>
    <w:p>
      <w:pPr>
        <w:pStyle w:val="Compact"/>
        <w:numPr>
          <w:ilvl w:val="0"/>
          <w:numId w:val="1015"/>
        </w:numPr>
      </w:pPr>
      <w:r>
        <w:t xml:space="preserve">Wezwanie przedsądowe/ostateczne do Wynajmującego (termin 7 dni) żądające: (a) wskazania podstaw prawnych potrącenia kaucji i jej zwrotu, (b) cofnięcia wypowiedzenia lub podjęcia negocjacji w sprawie cesji, (c) przedstawienia szczegółowego kosztorysu demontażu wraz z ekspertyzą techniczną — pismo ma zawierać groźbę skierowania sprawy na drogę sądową.</w:t>
      </w:r>
    </w:p>
    <w:p>
      <w:pPr>
        <w:pStyle w:val="Compact"/>
        <w:numPr>
          <w:ilvl w:val="0"/>
          <w:numId w:val="1015"/>
        </w:numPr>
      </w:pPr>
      <w:r>
        <w:t xml:space="preserve">Projekt pozwu o zapłatę oraz (ewentualnie) o uznanie wypowiedzenia za bezskuteczne lub wniosek o wydanie zabezpieczenia (zależy od oceny sytuacji) — uwzględniający roszczenia przeciwko Wynajmującemu o zwrot kaucji, o stwierdzenie nieważności/prawidłowości wypowiedzenia, o zwrot kosztów nakładów lub o ich odszkodowawcze rozliczenie.</w:t>
      </w:r>
    </w:p>
    <w:p>
      <w:pPr>
        <w:pStyle w:val="Compact"/>
        <w:numPr>
          <w:ilvl w:val="0"/>
          <w:numId w:val="1015"/>
        </w:numPr>
      </w:pPr>
      <w:r>
        <w:t xml:space="preserve">Wniosek o wydanie opinii biegłego rzeczoznawcy budowlanego/branżowego dotyczący kwalifikacji nakładów (trwałe związanie z lokalem vs. urządzenia ruchome) oraz kosztu demontażu i ewentualnej utraty wartości lokalu — do użycia w negocjacjach i w sprawie sądowej.</w:t>
      </w:r>
    </w:p>
    <w:p>
      <w:pPr>
        <w:pStyle w:val="FirstParagraph"/>
      </w:pPr>
      <w:r>
        <w:t xml:space="preserve">Uwaga: powyższe materiały mają służyć jako pełne i spójne dane wejściowe dla prawnika; nie prosimy o opracowanie odpowiedzi merytorycznych ani pism procesowych w tej chwili — jedynie o analizę i przygotowanie dokumentów wymienionych w punkcie IV, zgodnie z wytycznymi w punkcie III.</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2026-10-05T19:14:29Z</dcterms:created>
  <dcterms:modified xsi:type="dcterms:W3CDTF">2026-10-05T19:14:29Z</dcterms:modified>
</cp:coreProperties>
</file>

<file path=docProps/custom.xml><?xml version="1.0" encoding="utf-8"?>
<Properties xmlns="http://schemas.openxmlformats.org/officeDocument/2006/custom-properties" xmlns:vt="http://schemas.openxmlformats.org/officeDocument/2006/docPropsVTypes"/>
</file>