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sprawa-070-rozwiązanie-casebox"/>
    <w:p>
      <w:pPr>
        <w:pStyle w:val="Heading1"/>
      </w:pPr>
      <w:r>
        <w:t xml:space="preserve">Sprawa 070 — rozwiązanie CaseBox</w:t>
      </w:r>
    </w:p>
    <w:bookmarkStart w:id="9" w:name="część-ii.-rozwiązanie-case-project-api"/>
    <w:p>
      <w:pPr>
        <w:pStyle w:val="Heading2"/>
      </w:pPr>
      <w:r>
        <w:t xml:space="preserve">CZĘŚĆ II. ROZWIĄZANIE (Case Project API)</w:t>
      </w:r>
    </w:p>
    <w:p>
      <w:pPr>
        <w:pStyle w:val="FirstParagraph"/>
      </w:pPr>
      <w:r>
        <w:t xml:space="preserve">Szanowni Państwo,</w:t>
      </w:r>
    </w:p>
    <w:p>
      <w:pPr>
        <w:pStyle w:val="BodyText"/>
      </w:pPr>
      <w:r>
        <w:t xml:space="preserve">Przedstawiamy kompleksową analizę prawną sprawy M. K. wraz z rekomendowanymi działaniami.</w:t>
      </w:r>
    </w:p>
    <w:bookmarkEnd w:id="9"/>
    <w:bookmarkStart w:id="10" w:name="podsumowanie-sprawy"/>
    <w:p>
      <w:pPr>
        <w:pStyle w:val="Heading2"/>
      </w:pPr>
      <w:r>
        <w:t xml:space="preserve">Podsumowanie sprawy</w:t>
      </w:r>
    </w:p>
    <w:p>
      <w:pPr>
        <w:pStyle w:val="FirstParagraph"/>
      </w:pPr>
      <w:r>
        <w:t xml:space="preserve">Niniejszy kazus dotyczy sporu pomiędzy Panem Markiem M. K.em (M. K.), właścicielem działki ewidencyjnej nr 47/3, a A. Z., właścicielką działki ewidencyjnej nr 47/5, obciążonej służebnością przechodu i przejazdu. Służebność ta została ustanowiona na czas nieoznaczony aktem notarialnym z dnia 15 marca 1998 r., z prawem wykonania i utrzymania nawierzchni utwardzonej, a następnie wpisana do księgi wieczystej. W 2010 r. M. K. utwardził drogę kostką betonową na własny koszt (18 450,00 PLN). Od 2018 r. A. Z. zaczęła kwestionować służebność, żądając usunięcia nawierzchni. We wrześniu 2022 r. przesunęła ogrodzenie i umieściła betonowe skrzynki na drodze służebnej, a w marcu 2024 r. złożyła wniosek o pozwolenie na budowę przewidujące przebudowę zjazdu. W maju 2024 r. złożyła M. K.owi niekorzystną propozycję ugody, a 12 września 2024 r. wniosła do Sądu Rejonowego w Rzeczycach pozew (sygn. I C ███/██) o stwierdzenie wygaśnięcia służebności, powołując się na jej nadmierną uciążliwość i zmianę stosunków. Dodatkowo, w marcu 2025 r. rozpoczęła prace budowlane, niszcząc część nawierzchni (koszt odtworzenia 26 750,00 PLN). M. K. podjął już działania, składając pismo procesowe w odpowiedzi na pozew i zawiadamiając PINB o możliwej samowoli budowlanej (sprawa PINB/██/██). Celem M. K. jest ochrona prawa do niezakłóconego korzystania ze służebności oraz dochodzenie odszkodowania za poniesione zniszczenia.</w:t>
      </w:r>
    </w:p>
    <w:bookmarkEnd w:id="10"/>
    <w:bookmarkStart w:id="11" w:name="kluczowe-dane"/>
    <w:p>
      <w:pPr>
        <w:pStyle w:val="Heading2"/>
      </w:pPr>
      <w:r>
        <w:t xml:space="preserve">Kluczowe dane</w:t>
      </w:r>
    </w:p>
    <w:p>
      <w:pPr>
        <w:pStyle w:val="Compact"/>
        <w:numPr>
          <w:ilvl w:val="0"/>
          <w:numId w:val="1001"/>
        </w:numPr>
      </w:pPr>
      <w:r>
        <w:rPr>
          <w:b/>
          <w:bCs/>
        </w:rPr>
        <w:t xml:space="preserve">M. K.:</w:t>
      </w:r>
      <w:r>
        <w:t xml:space="preserve"> </w:t>
      </w:r>
      <w:r>
        <w:t xml:space="preserve">M. K., właściciel działki ewidencyjnej nr 47/3, KW WA1L/████████/█ [Źródło 1]</w:t>
      </w:r>
    </w:p>
    <w:p>
      <w:pPr>
        <w:pStyle w:val="Compact"/>
        <w:numPr>
          <w:ilvl w:val="0"/>
          <w:numId w:val="1001"/>
        </w:numPr>
      </w:pPr>
      <w:r>
        <w:rPr>
          <w:b/>
          <w:bCs/>
        </w:rPr>
        <w:t xml:space="preserve">A. Z.:</w:t>
      </w:r>
      <w:r>
        <w:t xml:space="preserve"> </w:t>
      </w:r>
      <w:r>
        <w:t xml:space="preserve">A. Z., właścicielka działki ewidencyjnej nr 47/5, KW WA1L/████████/█ [Źródło 1]</w:t>
      </w:r>
    </w:p>
    <w:p>
      <w:pPr>
        <w:pStyle w:val="Compact"/>
        <w:numPr>
          <w:ilvl w:val="0"/>
          <w:numId w:val="1001"/>
        </w:numPr>
      </w:pPr>
      <w:r>
        <w:rPr>
          <w:b/>
          <w:bCs/>
        </w:rPr>
        <w:t xml:space="preserve">Data ustanowienia służebności:</w:t>
      </w:r>
      <w:r>
        <w:t xml:space="preserve"> </w:t>
      </w:r>
      <w:r>
        <w:t xml:space="preserve">15 marca 1998 r. [Źródło 1]</w:t>
      </w:r>
    </w:p>
    <w:p>
      <w:pPr>
        <w:pStyle w:val="Compact"/>
        <w:numPr>
          <w:ilvl w:val="0"/>
          <w:numId w:val="1001"/>
        </w:numPr>
      </w:pPr>
      <w:r>
        <w:rPr>
          <w:b/>
          <w:bCs/>
        </w:rPr>
        <w:t xml:space="preserve">Akt notarialny:</w:t>
      </w:r>
      <w:r>
        <w:t xml:space="preserve"> </w:t>
      </w:r>
      <w:r>
        <w:t xml:space="preserve">rep. A nr A nr ███/████ [Źródło 1]</w:t>
      </w:r>
    </w:p>
    <w:p>
      <w:pPr>
        <w:pStyle w:val="Compact"/>
        <w:numPr>
          <w:ilvl w:val="0"/>
          <w:numId w:val="1001"/>
        </w:numPr>
      </w:pPr>
      <w:r>
        <w:rPr>
          <w:b/>
          <w:bCs/>
        </w:rPr>
        <w:t xml:space="preserve">Charakter służebności:</w:t>
      </w:r>
      <w:r>
        <w:t xml:space="preserve"> </w:t>
      </w:r>
      <w:r>
        <w:t xml:space="preserve">na czas nieoznaczony, szerokość 4 m, przechód i przejazd pojazdów mechanicznych, z prawem wykonania i utrzymania nawierzchni utwardzonej oraz zjazdu. Wpisana do KW [Źródło 1].</w:t>
      </w:r>
    </w:p>
    <w:p>
      <w:pPr>
        <w:pStyle w:val="Compact"/>
        <w:numPr>
          <w:ilvl w:val="0"/>
          <w:numId w:val="1001"/>
        </w:numPr>
      </w:pPr>
      <w:r>
        <w:rPr>
          <w:b/>
          <w:bCs/>
        </w:rPr>
        <w:t xml:space="preserve">Koszt utwardzenia drogi przez Pana M. K.a:</w:t>
      </w:r>
      <w:r>
        <w:t xml:space="preserve"> </w:t>
      </w:r>
      <w:r>
        <w:t xml:space="preserve">18 450,00 PLN (w 2010 r.) [Źródło 1]</w:t>
      </w:r>
    </w:p>
    <w:p>
      <w:pPr>
        <w:pStyle w:val="Compact"/>
        <w:numPr>
          <w:ilvl w:val="0"/>
          <w:numId w:val="1001"/>
        </w:numPr>
      </w:pPr>
      <w:r>
        <w:rPr>
          <w:b/>
          <w:bCs/>
        </w:rPr>
        <w:t xml:space="preserve">Data naruszeń A. Z.:</w:t>
      </w:r>
    </w:p>
    <w:p>
      <w:pPr>
        <w:pStyle w:val="Compact"/>
        <w:numPr>
          <w:ilvl w:val="1"/>
          <w:numId w:val="1002"/>
        </w:numPr>
      </w:pPr>
      <w:r>
        <w:t xml:space="preserve">Wrzesień 2022 r.: przesunięcie ogrodzenia i umieszczenie betonowych skrzynek z odpadami na części drogi służebnej (ok. 6 m²) [Źródło 1]</w:t>
      </w:r>
    </w:p>
    <w:p>
      <w:pPr>
        <w:pStyle w:val="Compact"/>
        <w:numPr>
          <w:ilvl w:val="1"/>
          <w:numId w:val="1002"/>
        </w:numPr>
      </w:pPr>
      <w:r>
        <w:t xml:space="preserve">Marzec 2024 r.: wniosek o pozwolenie na budowę [Źródło 1]</w:t>
      </w:r>
    </w:p>
    <w:p>
      <w:pPr>
        <w:pStyle w:val="Compact"/>
        <w:numPr>
          <w:ilvl w:val="1"/>
          <w:numId w:val="1002"/>
        </w:numPr>
      </w:pPr>
      <w:r>
        <w:t xml:space="preserve">Maj 2024 r.: propozycja ugody za 50 000 PLN netto [Źródło 1]</w:t>
      </w:r>
    </w:p>
    <w:p>
      <w:pPr>
        <w:pStyle w:val="Compact"/>
        <w:numPr>
          <w:ilvl w:val="1"/>
          <w:numId w:val="1002"/>
        </w:numPr>
      </w:pPr>
      <w:r>
        <w:t xml:space="preserve">12 września 2024 r.: wniesienie pozwu o stwierdzenie wygaśnięcia służebności (sygn. I C ███/██) do Sądu Rejonowego w Rzeczycach [Źródło 1]</w:t>
      </w:r>
    </w:p>
    <w:p>
      <w:pPr>
        <w:pStyle w:val="Compact"/>
        <w:numPr>
          <w:ilvl w:val="1"/>
          <w:numId w:val="1002"/>
        </w:numPr>
      </w:pPr>
      <w:r>
        <w:t xml:space="preserve">Marzec 2025 r.: rozpoczęcie prac budowlanych i zniszczenie nawierzchni (koszt odtworzenia 26 750,00 PLN) [Źródło 1]</w:t>
      </w:r>
    </w:p>
    <w:p>
      <w:pPr>
        <w:pStyle w:val="Compact"/>
        <w:numPr>
          <w:ilvl w:val="0"/>
          <w:numId w:val="1001"/>
        </w:numPr>
      </w:pPr>
      <w:r>
        <w:rPr>
          <w:b/>
          <w:bCs/>
        </w:rPr>
        <w:t xml:space="preserve">Sprawa administracyjna:</w:t>
      </w:r>
      <w:r>
        <w:t xml:space="preserve"> </w:t>
      </w:r>
      <w:r>
        <w:t xml:space="preserve">PINB/██/██ (zawiadomienie o możliwej samowoli budowlanej) [Źródło 1]</w:t>
      </w:r>
    </w:p>
    <w:bookmarkEnd w:id="11"/>
    <w:bookmarkStart w:id="12" w:name="żądania-i-twierdzenia-stron"/>
    <w:p>
      <w:pPr>
        <w:pStyle w:val="Heading2"/>
      </w:pPr>
      <w:r>
        <w:t xml:space="preserve">Żądania i twierdzenia stron</w:t>
      </w:r>
    </w:p>
    <w:p>
      <w:pPr>
        <w:pStyle w:val="FirstParagraph"/>
      </w:pPr>
      <w:r>
        <w:rPr>
          <w:b/>
          <w:bCs/>
        </w:rPr>
        <w:t xml:space="preserve">M. K. (M. K.):</w:t>
      </w:r>
      <w:r>
        <w:t xml:space="preserve"> </w:t>
      </w:r>
      <w:r>
        <w:t xml:space="preserve">*</w:t>
      </w:r>
      <w:r>
        <w:t xml:space="preserve"> </w:t>
      </w:r>
      <w:r>
        <w:rPr>
          <w:b/>
          <w:bCs/>
        </w:rPr>
        <w:t xml:space="preserve">Cel:</w:t>
      </w:r>
      <w:r>
        <w:t xml:space="preserve"> </w:t>
      </w:r>
      <w:r>
        <w:t xml:space="preserve">Ochrona prawa do niezakłóconego korzystania ze służebności i dochodzenie odszkodowania za zniszczenia [Źródło 1].</w:t>
      </w:r>
      <w:r>
        <w:t xml:space="preserve"> </w:t>
      </w:r>
      <w:r>
        <w:t xml:space="preserve">*</w:t>
      </w:r>
      <w:r>
        <w:t xml:space="preserve"> </w:t>
      </w:r>
      <w:r>
        <w:rPr>
          <w:b/>
          <w:bCs/>
        </w:rPr>
        <w:t xml:space="preserve">Działania dotychczasowe:</w:t>
      </w:r>
      <w:r>
        <w:t xml:space="preserve"> </w:t>
      </w:r>
      <w:r>
        <w:t xml:space="preserve">Odmowa propozycji A. Z., złożenie pisma procesowego w odpowiedzi na pozew w sprawie I C ███/██, zawiadomienie PINB o możliwej samowoli budowlanej (sprawa PINB/██/██) [Źródło 1].</w:t>
      </w:r>
      <w:r>
        <w:t xml:space="preserve"> </w:t>
      </w:r>
      <w:r>
        <w:t xml:space="preserve">*</w:t>
      </w:r>
      <w:r>
        <w:t xml:space="preserve"> </w:t>
      </w:r>
      <w:r>
        <w:rPr>
          <w:b/>
          <w:bCs/>
        </w:rPr>
        <w:t xml:space="preserve">Planowane działania:</w:t>
      </w:r>
      <w:r>
        <w:t xml:space="preserve"> </w:t>
      </w:r>
      <w:r>
        <w:t xml:space="preserve">Rozważanie sądowego dochodzenia ochrony służebności i odszkodowania, przygotowanie pisemnej opinii prawnej, wniosku o zabezpieczenie powództwa (wstrzymanie robót, nakaz przywrócenia stanu), rozszerzonego wezwania przedsądowego oraz projektu pozwu o ochronę służebności i odszkodowanie [Źródło 1].</w:t>
      </w:r>
    </w:p>
    <w:p>
      <w:pPr>
        <w:pStyle w:val="BodyText"/>
      </w:pPr>
      <w:r>
        <w:rPr>
          <w:b/>
          <w:bCs/>
        </w:rPr>
        <w:t xml:space="preserve">A. Z. (A. Z.):</w:t>
      </w:r>
      <w:r>
        <w:t xml:space="preserve"> </w:t>
      </w:r>
      <w:r>
        <w:t xml:space="preserve">*</w:t>
      </w:r>
      <w:r>
        <w:t xml:space="preserve"> </w:t>
      </w:r>
      <w:r>
        <w:rPr>
          <w:b/>
          <w:bCs/>
        </w:rPr>
        <w:t xml:space="preserve">Żądania i twierdzenia:</w:t>
      </w:r>
      <w:r>
        <w:t xml:space="preserve"> </w:t>
      </w:r>
      <w:r>
        <w:t xml:space="preserve">* Od 2018 r. żądanie usunięcia nawierzchni [Źródło 1].</w:t>
      </w:r>
      <w:r>
        <w:t xml:space="preserve"> </w:t>
      </w:r>
      <w:r>
        <w:t xml:space="preserve">* We wrześniu 2022 r. przesunięcie ogrodzenia i umieszczenie betonowych skrzynek z odpadami na części drogi służebnej (ok. 6 m²) [Źródło 1].</w:t>
      </w:r>
      <w:r>
        <w:t xml:space="preserve"> </w:t>
      </w:r>
      <w:r>
        <w:t xml:space="preserve">* W marcu 2024 r. złożenie wniosku o pozwolenie na budowę przewidującego przebudowę zjazdu i poszerzenie drogi do 5,5 m [Źródło 1].</w:t>
      </w:r>
      <w:r>
        <w:t xml:space="preserve"> </w:t>
      </w:r>
      <w:r>
        <w:t xml:space="preserve">* W maju 2024 r. propozycja uregulowania służebności za 50 000 PLN netto w zamian za zmianę przebiegu i ograniczenie do przechodu pieszego, grożąc usunięciem utwardzenia [Źródło 1].</w:t>
      </w:r>
      <w:r>
        <w:t xml:space="preserve"> </w:t>
      </w:r>
      <w:r>
        <w:t xml:space="preserve">* 12 września 2024 r. wniesienie pozwu (sygn. I C ███/██) o stwierdzenie wygaśnięcia służebności, powołując się na nadmierną uciążliwość i zmianę stosunków [Źródło 1].</w:t>
      </w:r>
      <w:r>
        <w:t xml:space="preserve"> </w:t>
      </w:r>
      <w:r>
        <w:t xml:space="preserve">* W marcu 2025 r. rozpoczęcie prac budowlanych, niszczących część nawierzchni wykonanej przez Pana M. K.a (koszt odtworzenia 26 750,00 PLN) [Źródło 1].</w:t>
      </w:r>
      <w:r>
        <w:t xml:space="preserve"> </w:t>
      </w:r>
      <w:r>
        <w:t xml:space="preserve">*</w:t>
      </w:r>
      <w:r>
        <w:t xml:space="preserve"> </w:t>
      </w:r>
      <w:r>
        <w:rPr>
          <w:b/>
          <w:bCs/>
        </w:rPr>
        <w:t xml:space="preserve">Argumenty:</w:t>
      </w:r>
      <w:r>
        <w:t xml:space="preserve"> </w:t>
      </w:r>
      <w:r>
        <w:t xml:space="preserve">Sposób korzystania przez Pana M. K.a wykracza poza pierwotne ustalenia i jest nadmiernie uciążliwy (np. utwardzenie drogi, przejazd pojazdów ciężkich); zmieniły się okoliczności lokalne i komunikacyjne [Źródło 1].</w:t>
      </w:r>
    </w:p>
    <w:bookmarkEnd w:id="12"/>
    <w:bookmarkStart w:id="16" w:name="opinia-prawna"/>
    <w:p>
      <w:pPr>
        <w:pStyle w:val="Heading2"/>
      </w:pPr>
      <w:r>
        <w:t xml:space="preserve">Opinia prawna</w:t>
      </w:r>
    </w:p>
    <w:bookmarkStart w:id="13" w:name="kwalifikacja-prawna-stanu-faktycznego"/>
    <w:p>
      <w:pPr>
        <w:pStyle w:val="Heading3"/>
      </w:pPr>
      <w:r>
        <w:t xml:space="preserve">1. Kwalifikacja prawna stanu faktycznego</w:t>
      </w:r>
    </w:p>
    <w:p>
      <w:pPr>
        <w:pStyle w:val="FirstParagraph"/>
      </w:pPr>
      <w:r>
        <w:t xml:space="preserve">Stan faktyczny dotyczy sporu o służebność gruntową, w szczególności jej naruszenia przez właściciela nieruchomości obciążonej oraz roszczeń o jej zniesienie/zmianę. Służebność gruntowa, będąca ograniczonym prawem rzeczowym, polega w tym przypadku na prawie przechodu i przejazdu przez nieruchomość A. Z. na rzecz każdoczesnego właściciela nieruchomości Pana M. K.a [Źródło 1].</w:t>
      </w:r>
    </w:p>
    <w:bookmarkEnd w:id="13"/>
    <w:bookmarkStart w:id="14" w:name="X7b7f58bd6931d83bae24cfa62c6a4bf4396abb8"/>
    <w:p>
      <w:pPr>
        <w:pStyle w:val="Heading3"/>
      </w:pPr>
      <w:r>
        <w:t xml:space="preserve">2. Ocena ważności i skuteczności kluczowych postanowień umowy i czynności stron</w:t>
      </w:r>
    </w:p>
    <w:p>
      <w:pPr>
        <w:pStyle w:val="FirstParagraph"/>
      </w:pPr>
      <w:r>
        <w:t xml:space="preserve">Służebność drogowa została ustanowiona w 1998 r. aktem notarialnym i wpisana do księgi wieczystej [Źródło 1]. Taki sposób ustanowienia jest prawidłowy i sprawia, że służebność jest ważna i skuteczna wobec każdego kolejnego właściciela nieruchomości obciążonej (zasada jawności materialnej ksiąg wieczystych). Wpis do księgi wieczystej ma charakter konstytutywny dla służebności gruntowych. Akt notarialny wyraźnie przewidywał prawo do wykonania i utrzymania nawierzchni utwardzonej [Źródło 1], co legalizuje działanie Pana M. K.a z 2010 r. polegające na utwardzeniu drogi kostką betonową.</w:t>
      </w:r>
      <w:r>
        <w:t xml:space="preserve"> </w:t>
      </w:r>
      <w:r>
        <w:t xml:space="preserve">Działania A. Z., takie jak przesunięcie ogrodzenia, umieszczenie skrzynek z odpadami na drodze służebnej, a zwłaszcza rozpoczęcie prac budowlanych niszczących nawierzchnię bez zgody Pana M. K.a, stanowią bezprawne naruszenie jego prawa do służebności. Wniosek o pozwolenie na budowę i prace budowlane, które kolidują z istniejącą służebnością, mogą być uznane za samowolę budowlaną, o czym M. K. słusznie zawiadomił PINB [Źródło 1].</w:t>
      </w:r>
    </w:p>
    <w:bookmarkEnd w:id="14"/>
    <w:bookmarkStart w:id="15" w:name="zastosowanie-właściwych-przepisów"/>
    <w:p>
      <w:pPr>
        <w:pStyle w:val="Heading3"/>
      </w:pPr>
      <w:r>
        <w:t xml:space="preserve">3. Zastosowanie właściwych przepisów</w:t>
      </w:r>
    </w:p>
    <w:p>
      <w:pPr>
        <w:pStyle w:val="Compact"/>
        <w:numPr>
          <w:ilvl w:val="0"/>
          <w:numId w:val="1003"/>
        </w:numPr>
      </w:pPr>
      <w:r>
        <w:rPr>
          <w:b/>
          <w:bCs/>
        </w:rPr>
        <w:t xml:space="preserve">Służebność gruntowa:</w:t>
      </w:r>
      <w:r>
        <w:t xml:space="preserve"> </w:t>
      </w:r>
      <w:r>
        <w:t xml:space="preserve">Zastosowanie mają przepisy Kodeksu cywilnego, w szczególności art. 285 i nast. k.c. dotyczące służebności gruntowych.</w:t>
      </w:r>
    </w:p>
    <w:p>
      <w:pPr>
        <w:pStyle w:val="Compact"/>
        <w:numPr>
          <w:ilvl w:val="0"/>
          <w:numId w:val="1003"/>
        </w:numPr>
      </w:pPr>
      <w:r>
        <w:rPr>
          <w:b/>
          <w:bCs/>
        </w:rPr>
        <w:t xml:space="preserve">Ochrona służebności:</w:t>
      </w:r>
      <w:r>
        <w:t xml:space="preserve"> </w:t>
      </w:r>
      <w:r>
        <w:t xml:space="preserve">Wobec naruszenia służebności, Panu M. K.owi przysługują środki ochrony na podstawie art. 251 k.c. w zw. z art. 222 § 1 i 2 k.c. (roszczenie o zaniechanie naruszeń i przywrócenie stanu zgodnego z prawem), a także art. 344 k.c. (ochrona posiadania służebności).</w:t>
      </w:r>
    </w:p>
    <w:p>
      <w:pPr>
        <w:pStyle w:val="Compact"/>
        <w:numPr>
          <w:ilvl w:val="0"/>
          <w:numId w:val="1003"/>
        </w:numPr>
      </w:pPr>
      <w:r>
        <w:rPr>
          <w:b/>
          <w:bCs/>
        </w:rPr>
        <w:t xml:space="preserve">Roszczenia A. Z. o zniesienie/zmianę służebności:</w:t>
      </w:r>
      <w:r>
        <w:t xml:space="preserve"> </w:t>
      </w:r>
      <w:r>
        <w:t xml:space="preserve">Możliwość zniesienia służebności gruntowej jest uregulowana w art. 294 k.c. (gdy służebność stała się dla właściciela nieruchomości obciążonej nadmiernie uciążliwa, a nie jest konieczna do prawidłowego korzystania z nieruchomości władnącej – za wynagrodzeniem) oraz art. 295 k.c. (gdy służebność utraciła dla nieruchomości władnącej wszelkie znaczenie – bez wynagrodzenia). Ciężar udowodnienia tych przesłanek spoczywa na A. Z. (art. 6 k.c.).</w:t>
      </w:r>
    </w:p>
    <w:p>
      <w:pPr>
        <w:pStyle w:val="Compact"/>
        <w:numPr>
          <w:ilvl w:val="0"/>
          <w:numId w:val="1003"/>
        </w:numPr>
      </w:pPr>
      <w:r>
        <w:rPr>
          <w:b/>
          <w:bCs/>
        </w:rPr>
        <w:t xml:space="preserve">Odszkodowanie:</w:t>
      </w:r>
      <w:r>
        <w:t xml:space="preserve"> </w:t>
      </w:r>
      <w:r>
        <w:t xml:space="preserve">Roszczenia odszkodowawcze Pana M. K.a za zniszczenia nawierzchni opierają się na przepisach o czynach niedozwolonych (art. 415 k.c. w zw. z art. 361 i nast. k.c.), jako że działania A. Z. stanowią bezprawne naruszenie jego prawa i wyrządziły szkodę.</w:t>
      </w:r>
    </w:p>
    <w:p>
      <w:pPr>
        <w:pStyle w:val="Compact"/>
        <w:numPr>
          <w:ilvl w:val="0"/>
          <w:numId w:val="1003"/>
        </w:numPr>
      </w:pPr>
      <w:r>
        <w:rPr>
          <w:b/>
          <w:bCs/>
        </w:rPr>
        <w:t xml:space="preserve">Kwestie dowodowe:</w:t>
      </w:r>
      <w:r>
        <w:t xml:space="preserve"> </w:t>
      </w:r>
      <w:r>
        <w:t xml:space="preserve">W postępowaniu sądowym zastosowanie znajdą art. 6 k.c. (ciężar dowodu) oraz art. 232 k.p.c. (obowiązek stron do wskazywania dowodów).</w:t>
      </w:r>
    </w:p>
    <w:p>
      <w:pPr>
        <w:pStyle w:val="Compact"/>
        <w:numPr>
          <w:ilvl w:val="0"/>
          <w:numId w:val="1003"/>
        </w:numPr>
      </w:pPr>
      <w:r>
        <w:rPr>
          <w:b/>
          <w:bCs/>
        </w:rPr>
        <w:t xml:space="preserve">Zabezpieczenie powództwa:</w:t>
      </w:r>
      <w:r>
        <w:t xml:space="preserve"> </w:t>
      </w:r>
      <w:r>
        <w:t xml:space="preserve">Możliwość zastosowania środków zabezpieczających wynika z art. 730 i nast. k.p.c. [KB]. Wniosek o zabezpieczenie powinien spełniać wymagania z art. 736 § 1 k.p.c. [KB].</w:t>
      </w:r>
    </w:p>
    <w:bookmarkEnd w:id="15"/>
    <w:bookmarkEnd w:id="16"/>
    <w:bookmarkStart w:id="20" w:name="Xbe5410fce4dc2a615cc76fe9b108b31f04c4b66"/>
    <w:p>
      <w:pPr>
        <w:pStyle w:val="Heading2"/>
      </w:pPr>
      <w:r>
        <w:t xml:space="preserve">Odpowiedź na wszystkie zagadnienia z części III kazusu</w:t>
      </w:r>
    </w:p>
    <w:bookmarkStart w:id="17" w:name="X7af31e68110d199d3da5e19f488a60d7f1b933b"/>
    <w:p>
      <w:pPr>
        <w:pStyle w:val="Heading3"/>
      </w:pPr>
      <w:r>
        <w:t xml:space="preserve">1. Terminy procesowe i przedawnienie roszczeń finansowych [Źródło 2]:</w:t>
      </w:r>
    </w:p>
    <w:p>
      <w:pPr>
        <w:pStyle w:val="Compact"/>
        <w:numPr>
          <w:ilvl w:val="0"/>
          <w:numId w:val="1004"/>
        </w:numPr>
      </w:pPr>
      <w:r>
        <w:rPr>
          <w:b/>
          <w:bCs/>
        </w:rPr>
        <w:t xml:space="preserve">Roszczenie o naprawienie szkody (koszt odtworzenia nawierzchni 26 750,00 PLN):</w:t>
      </w:r>
      <w:r>
        <w:t xml:space="preserve"> </w:t>
      </w:r>
      <w:r>
        <w:t xml:space="preserve">Roszczenie to ma charakter deliktowy, wynikające z czynu niedozwolonego, gdyż działania A. Z. (zniszczenie nawierzchni w marcu 2025 r.) były bezprawne. Zgodnie z art. 442¹ § 1 Kodeksu cywilnego, roszczenie o naprawienie szkody wyrządzonej czynem niedozwolonym przedawnia się z upływem trzech lat od dnia, w którym poszkodowany dowiedział się o szkodzie i o osobie obowiązanej do jej naprawienia. W tym przypadku, M. K. dowiedział się o szkodzie w marcu 2025 r., kiedy A. Z. rozpoczęła prace budowlane. Zatem, roszczenie o naprawienie szkody nie jest przedawnione i termin przedawnienia biegnie od marca 2025 r. Roszczenie to podlega wszczęciu w trybie zwykłym.</w:t>
      </w:r>
    </w:p>
    <w:p>
      <w:pPr>
        <w:pStyle w:val="Compact"/>
        <w:numPr>
          <w:ilvl w:val="0"/>
          <w:numId w:val="1004"/>
        </w:numPr>
      </w:pPr>
      <w:r>
        <w:rPr>
          <w:b/>
          <w:bCs/>
        </w:rPr>
        <w:t xml:space="preserve">Roszczenie o zwrot kosztów utrzymania drogi (utwardzenie w 2010 r. 18 450,00 PLN):</w:t>
      </w:r>
      <w:r>
        <w:t xml:space="preserve"> </w:t>
      </w:r>
      <w:r>
        <w:t xml:space="preserve">W świetle art. 289 § 1 Kodeksu cywilnego, obowiązek utrzymania urządzeń potrzebnych do wykonywania służebności gruntowej (w tym nawierzchni) obciąża właściciela nieruchomości władnącej (Pana M. K.a). Akt notarialny również potwierdza jego prawo do wykonania i utrzymania nawierzchni [Źródło 1]. Ewentualne roszczenie o zwrot nakładów poczynionych w 2010 r. mogłoby być kwalifikowane jako roszczenie z bezpodstawnego wzbogacenia (art. 405 k.c.) lub roszczenie o zwrot nakładów na cudzą rzecz (art. 224-230 k.c., stosowane odpowiednio). Roszczenia majątkowe uregulowane w Kodeksie cywilnym przedawniają się z upływem sześciu lat (dla roszczeń związanych z prowadzeniem działalności gospodarczej) lub dziesięciu lat (dla pozostałych roszczeń) od daty ich wymagalności (art. 118 k.c.). Biorąc pod uwagę, że utwardzenie miało miejsce w 2010 r., a brak jest informacji o wcześniejszych wezwaniach do zapłaty czy innych zdarzeniach przerywających bieg przedawnienia, roszczenie o zwrot tych kosztów jest</w:t>
      </w:r>
      <w:r>
        <w:t xml:space="preserve"> </w:t>
      </w:r>
      <w:r>
        <w:rPr>
          <w:b/>
          <w:bCs/>
        </w:rPr>
        <w:t xml:space="preserve">przedawnione</w:t>
      </w:r>
      <w:r>
        <w:t xml:space="preserve">. W związku z tym, dochodzenie tej kwoty w postępowaniu sądowym jest wysoce ryzykowne.</w:t>
      </w:r>
    </w:p>
    <w:p>
      <w:pPr>
        <w:pStyle w:val="Compact"/>
        <w:numPr>
          <w:ilvl w:val="0"/>
          <w:numId w:val="1004"/>
        </w:numPr>
      </w:pPr>
      <w:r>
        <w:rPr>
          <w:b/>
          <w:bCs/>
        </w:rPr>
        <w:t xml:space="preserve">Kwestie dowodowe:</w:t>
      </w:r>
      <w:r>
        <w:t xml:space="preserve"> </w:t>
      </w:r>
      <w:r>
        <w:t xml:space="preserve">Dla roszczenia odszkodowawczego niezbędne będą faktury/rachunki dokumentujące koszt odtworzenia nawierzchni (26 750,00 PLN), dokumentacja fotograficzna (stan sprzed i po zniszczeniu), ewentualnie opinia biegłego z zakresu budownictwa do oszacowania wartości szkody.</w:t>
      </w:r>
    </w:p>
    <w:bookmarkEnd w:id="17"/>
    <w:bookmarkStart w:id="18" w:name="ryzyka-procesowe-i-strategia-źródło-2"/>
    <w:p>
      <w:pPr>
        <w:pStyle w:val="Heading3"/>
      </w:pPr>
      <w:r>
        <w:t xml:space="preserve">2. Ryzyka procesowe i strategia [Źródło 2]:</w:t>
      </w:r>
    </w:p>
    <w:p>
      <w:pPr>
        <w:pStyle w:val="Compact"/>
        <w:numPr>
          <w:ilvl w:val="0"/>
          <w:numId w:val="1005"/>
        </w:numPr>
      </w:pPr>
      <w:r>
        <w:rPr>
          <w:b/>
          <w:bCs/>
        </w:rPr>
        <w:t xml:space="preserve">Ocena ryzyka przegranej w pozwie złożonym przez Panią Zielińską (sygn. I C ███/██):</w:t>
      </w:r>
      <w:r>
        <w:t xml:space="preserve"> </w:t>
      </w:r>
      <w:r>
        <w:t xml:space="preserve">Ryzyko przegranej jest umiarkowane. Służebność jest prawidłowo ustanowiona i wpisana do KW. Argumenty A. Z. o nadmiernej uciążliwości (art. 294 k.c.) lub utracie znaczenia (art. 295 k.c.) są trudne do udowodnienia. Samo utwardzenie drogi przez Pana M. K.a mieściło się w zakresie służebności [Źródło 1]. A. Z. musiałaby wykazać, że</w:t>
      </w:r>
      <w:r>
        <w:t xml:space="preserve"> </w:t>
      </w:r>
      <w:r>
        <w:t xml:space="preserve">“nadmierna uciążliwość”</w:t>
      </w:r>
      <w:r>
        <w:t xml:space="preserve"> </w:t>
      </w:r>
      <w:r>
        <w:t xml:space="preserve">jest na tyle poważna, że uniemożliwia jej racjonalne korzystanie z nieruchomości, a jednocześnie służebność nie jest konieczna dla Pana M. K.a. Sąd dokonuje oceny w kontekście społeczno-gospodarczego przeznaczenia nieruchomości oraz zasad współżycia społecznego. Bezwzględne zniesienie służebności jest rzadkością, częściej dochodzi do jej zmiany. Działania A. Z., polegające na naruszaniu służebności i prowadzeniu samowolnych robót, działają na jej niekorzyść.</w:t>
      </w:r>
    </w:p>
    <w:p>
      <w:pPr>
        <w:pStyle w:val="Compact"/>
        <w:numPr>
          <w:ilvl w:val="1"/>
          <w:numId w:val="1006"/>
        </w:numPr>
      </w:pPr>
      <w:r>
        <w:rPr>
          <w:b/>
          <w:bCs/>
        </w:rPr>
        <w:t xml:space="preserve">Możliwe środki procesowe (M. K.) w sprawie I C ███/██:</w:t>
      </w:r>
    </w:p>
    <w:p>
      <w:pPr>
        <w:pStyle w:val="Compact"/>
        <w:numPr>
          <w:ilvl w:val="2"/>
          <w:numId w:val="1007"/>
        </w:numPr>
      </w:pPr>
      <w:r>
        <w:rPr>
          <w:b/>
          <w:bCs/>
        </w:rPr>
        <w:t xml:space="preserve">Wniosek o dopuszczenie dowodu z dokumentów:</w:t>
      </w:r>
      <w:r>
        <w:t xml:space="preserve"> </w:t>
      </w:r>
      <w:r>
        <w:t xml:space="preserve">Akt notarialny, faktury za utwardzenie drogi (choć roszczenie o zwrot kosztów przedawnione, fakt utwardzenia jest istotny), zdjęcia, korespondencja.</w:t>
      </w:r>
    </w:p>
    <w:p>
      <w:pPr>
        <w:pStyle w:val="Compact"/>
        <w:numPr>
          <w:ilvl w:val="2"/>
          <w:numId w:val="1007"/>
        </w:numPr>
      </w:pPr>
      <w:r>
        <w:rPr>
          <w:b/>
          <w:bCs/>
        </w:rPr>
        <w:t xml:space="preserve">Wniosek o dopuszczenie dowodu z opinii biegłego:</w:t>
      </w:r>
      <w:r>
        <w:t xml:space="preserve"> </w:t>
      </w:r>
      <w:r>
        <w:t xml:space="preserve">Z zakresu budownictwa/geodezji w celu oceny zakresu i wpływu robót A. Z. na służebność oraz stanu nawierzchni. Możliwa jest również opinia biegłego z zakresu planowania przestrzennego/ruchu drogowego do oceny</w:t>
      </w:r>
      <w:r>
        <w:t xml:space="preserve"> </w:t>
      </w:r>
      <w:r>
        <w:t xml:space="preserve">“zmiany stosunków”</w:t>
      </w:r>
      <w:r>
        <w:t xml:space="preserve"> </w:t>
      </w:r>
      <w:r>
        <w:t xml:space="preserve">i ewentualnej</w:t>
      </w:r>
      <w:r>
        <w:t xml:space="preserve"> </w:t>
      </w:r>
      <w:r>
        <w:t xml:space="preserve">“nadmiernej uciążliwości”</w:t>
      </w:r>
      <w:r>
        <w:t xml:space="preserve">.</w:t>
      </w:r>
    </w:p>
    <w:p>
      <w:pPr>
        <w:pStyle w:val="Compact"/>
        <w:numPr>
          <w:ilvl w:val="2"/>
          <w:numId w:val="1007"/>
        </w:numPr>
      </w:pPr>
      <w:r>
        <w:rPr>
          <w:b/>
          <w:bCs/>
        </w:rPr>
        <w:t xml:space="preserve">Wniosek o zabezpieczenie powództwa:</w:t>
      </w:r>
      <w:r>
        <w:t xml:space="preserve"> </w:t>
      </w:r>
      <w:r>
        <w:t xml:space="preserve">W trybie art. 730 i nast. k.p.c. [KB]. M. K. powinien złożyć wniosek o wstrzymanie wszelkich robót budowlanych prowadzonych przez Panią Zielińską na części drogi służebnej oraz o nakaz przywrócenia stanu sprzed marca 2025 r. (przed rozpoczęciem niszczących prac). Uprawdopodobnienie roszczenia (naruszenie służebności) i interesu prawnego (zapobieżenie dalszej szkodzie i trwałemu uniemożliwieniu korzystania z drogi) jest w tej sytuacji zasadne. Art. 755 § 1 k.p.c. [KB] umożliwia sądowi uregulowanie stosunków stron na czas trwania postępowania.</w:t>
      </w:r>
    </w:p>
    <w:p>
      <w:pPr>
        <w:pStyle w:val="Compact"/>
        <w:numPr>
          <w:ilvl w:val="0"/>
          <w:numId w:val="1005"/>
        </w:numPr>
      </w:pPr>
      <w:r>
        <w:rPr>
          <w:b/>
          <w:bCs/>
        </w:rPr>
        <w:t xml:space="preserve">Ocena strategiczna:</w:t>
      </w:r>
    </w:p>
    <w:p>
      <w:pPr>
        <w:pStyle w:val="Compact"/>
        <w:numPr>
          <w:ilvl w:val="1"/>
          <w:numId w:val="1008"/>
        </w:numPr>
      </w:pPr>
      <w:r>
        <w:rPr>
          <w:b/>
          <w:bCs/>
        </w:rPr>
        <w:t xml:space="preserve">(a) Wytoczenie powództwa o ochronę służebności i odszkodowanie:</w:t>
      </w:r>
      <w:r>
        <w:t xml:space="preserve"> </w:t>
      </w:r>
      <w:r>
        <w:t xml:space="preserve">Jest to najkorzystniejsza strategia. Pozew będzie obejmował żądanie zaniechania naruszeń (usunięcie ogrodzenia i skrzynek, zakaz dalszych robót) oraz przywrócenie stanu poprzedniego (odtworzenie nawierzchni), a także odszkodowanie za poniesione zniszczenia. Roszczenia te są silne, oparte na ważnym i skutecznym tytule prawnym.</w:t>
      </w:r>
    </w:p>
    <w:p>
      <w:pPr>
        <w:pStyle w:val="Compact"/>
        <w:numPr>
          <w:ilvl w:val="1"/>
          <w:numId w:val="1008"/>
        </w:numPr>
      </w:pPr>
      <w:r>
        <w:rPr>
          <w:b/>
          <w:bCs/>
        </w:rPr>
        <w:t xml:space="preserve">(b) Wniosek o stwierdzenie naruszenia prawa własności i nakazanie przywrócenia stanu:</w:t>
      </w:r>
      <w:r>
        <w:t xml:space="preserve"> </w:t>
      </w:r>
      <w:r>
        <w:t xml:space="preserve">Jest to integralna część powyższej strategii i będzie stanowić podstawę roszczeń niemajątkowych w pozwie o ochronę służebności.</w:t>
      </w:r>
    </w:p>
    <w:p>
      <w:pPr>
        <w:pStyle w:val="Compact"/>
        <w:numPr>
          <w:ilvl w:val="1"/>
          <w:numId w:val="1008"/>
        </w:numPr>
      </w:pPr>
      <w:r>
        <w:rPr>
          <w:b/>
          <w:bCs/>
        </w:rPr>
        <w:t xml:space="preserve">(c) Zawarcie ugody (ocena adekwatności kwoty 50 000,00 PLN netto):</w:t>
      </w:r>
      <w:r>
        <w:t xml:space="preserve"> </w:t>
      </w:r>
      <w:r>
        <w:t xml:space="preserve">Propozycja A. Z. z maja 2024 r. dotyczy zmiany przebiegu i ograniczenia służebności do przechodu pieszego w zamian za 50 000 PLN netto [Źródło 1]. Jest to propozycja zdecydowanie niekorzystna dla M. K., ponieważ pozbawia go kluczowego prawa do przejazdu pojazdami mechanicznymi. Kwota 50 000 PLN netto jest niewystarczająca, biorąc pod uwagę koszt odtworzenia nawierzchni (26 750,00 PLN) oraz wartość utraconego prawa do przejazdu. Ewentualna ugoda powinna uwzględniać zachowanie prawa do przejazdu (ewentualnie na zmienionym, ale równie funkcjonalnym przebiegu), pełne pokrycie kosztów odtworzenia nawierzchni oraz dodatkowe wynagrodzenie za ewentualne ograniczenia lub ustępstwa.</w:t>
      </w:r>
    </w:p>
    <w:p>
      <w:pPr>
        <w:pStyle w:val="Compact"/>
        <w:numPr>
          <w:ilvl w:val="1"/>
          <w:numId w:val="1008"/>
        </w:numPr>
      </w:pPr>
      <w:r>
        <w:rPr>
          <w:b/>
          <w:bCs/>
        </w:rPr>
        <w:t xml:space="preserve">(d) Wystąpienie o zabezpieczenie roszczeń finansowych (zastaw, zabezpieczenie hipoteki):</w:t>
      </w:r>
      <w:r>
        <w:t xml:space="preserve"> </w:t>
      </w:r>
      <w:r>
        <w:t xml:space="preserve">Chociaż możliwe w dalszej perspektywie, nie jest to priorytet. W pierwszej kolejności należy skupić się na zabezpieczeniu roszczeń niemajątkowych (wstrzymanie robót, przywrócenie stanu), które mają bezpośredni wpływ na możliwość korzystania ze służebności.</w:t>
      </w:r>
    </w:p>
    <w:p>
      <w:pPr>
        <w:pStyle w:val="Compact"/>
        <w:numPr>
          <w:ilvl w:val="0"/>
          <w:numId w:val="1005"/>
        </w:numPr>
      </w:pPr>
      <w:r>
        <w:rPr>
          <w:b/>
          <w:bCs/>
        </w:rPr>
        <w:t xml:space="preserve">Przewidywane koszty procesu i czas postępowania:</w:t>
      </w:r>
      <w:r>
        <w:t xml:space="preserve"> </w:t>
      </w:r>
      <w:r>
        <w:t xml:space="preserve">Sprawy o ochronę służebności są rozpoznawane przez sądy rejonowe (wartość przedmiotu sporu nie przekracza 75 000 PLN). Koszty będą obejmować opłatę sądową od pozwu (5% wartości przedmiotu sporu, czyli od 26 750,00 PLN), koszty zastępstwa procesowego oraz potencjalne koszty opinii biegłych. Postępowanie w pierwszej instancji może trwać od roku do nawet trzech lat, a w przypadku apelacji (do Sądu Okręgowego) należy doliczyć kolejne 1-2 lata.</w:t>
      </w:r>
    </w:p>
    <w:bookmarkEnd w:id="18"/>
    <w:bookmarkStart w:id="19" w:name="X8361f05e005253e8b4ce74d052c86178b96236e"/>
    <w:p>
      <w:pPr>
        <w:pStyle w:val="Heading3"/>
      </w:pPr>
      <w:r>
        <w:t xml:space="preserve">3. Aspekty administracyjne i wykonawcze [Źródło 2]:</w:t>
      </w:r>
    </w:p>
    <w:p>
      <w:pPr>
        <w:pStyle w:val="Compact"/>
        <w:numPr>
          <w:ilvl w:val="0"/>
          <w:numId w:val="1009"/>
        </w:numPr>
      </w:pPr>
      <w:r>
        <w:rPr>
          <w:b/>
          <w:bCs/>
        </w:rPr>
        <w:t xml:space="preserve">Skutki wpisu do księgi wieczystej:</w:t>
      </w:r>
      <w:r>
        <w:t xml:space="preserve"> </w:t>
      </w:r>
      <w:r>
        <w:t xml:space="preserve">Wpis służebności do KW WA1L/████████/█ [Źródło 1] ma charakter konstytutywny, co oznacza, że służebność istnieje i jest skuteczna wobec każdego kolejnego właściciela nieruchomości obciążonej. Jest to bardzo silny argument prawny na korzyść Pana M. K.a. Księgi wieczyste są jawne i istnieje domniemanie zgodności wpisu z rzeczywistym stanem prawnym.</w:t>
      </w:r>
    </w:p>
    <w:p>
      <w:pPr>
        <w:pStyle w:val="Compact"/>
        <w:numPr>
          <w:ilvl w:val="0"/>
          <w:numId w:val="1009"/>
        </w:numPr>
      </w:pPr>
      <w:r>
        <w:rPr>
          <w:b/>
          <w:bCs/>
        </w:rPr>
        <w:t xml:space="preserve">Działania administracyjne (powiadomienie PINB o możliwej samowoli budowlanej, sprawa PINB/██/██):</w:t>
      </w:r>
      <w:r>
        <w:t xml:space="preserve"> </w:t>
      </w:r>
      <w:r>
        <w:t xml:space="preserve">Zawiadomienie PINB o możliwej samowoli budowlanej jest krokiem prawidłowym i bardzo istotnym. Działania A. Z., polegające na niszczeniu nawierzchni i prowadzeniu prac budowlanych na drodze służebnej bez zgody właściciela nieruchomości władnącej, stanowią naruszenie prawa budowlanego.</w:t>
      </w:r>
    </w:p>
    <w:p>
      <w:pPr>
        <w:pStyle w:val="Compact"/>
        <w:numPr>
          <w:ilvl w:val="0"/>
          <w:numId w:val="1009"/>
        </w:numPr>
      </w:pPr>
      <w:r>
        <w:rPr>
          <w:b/>
          <w:bCs/>
        </w:rPr>
        <w:t xml:space="preserve">Wpływ decyzji PINB na bieg sprawy cywilnej:</w:t>
      </w:r>
      <w:r>
        <w:t xml:space="preserve"> </w:t>
      </w:r>
      <w:r>
        <w:t xml:space="preserve">Postępowanie wyjaśniające PINB (sprawa PINB/██/██) oraz ewentualna decyzja administracyjna (np. nakaz wstrzymania robót, nakaz rozbiórki lub przywrócenia stanu poprzedniego) będą miały istotne znaczenie dowodowe w sprawie cywilnej. Sąd cywilny jest związany ustaleniami faktycznymi decyzji administracyjnej (np. fakt, że doszło do robót bez pozwolenia), choć nie jest związany jej kwalifikacją prawną w kontekście cywilnym.</w:t>
      </w:r>
    </w:p>
    <w:p>
      <w:pPr>
        <w:pStyle w:val="Compact"/>
        <w:numPr>
          <w:ilvl w:val="0"/>
          <w:numId w:val="1009"/>
        </w:numPr>
      </w:pPr>
      <w:r>
        <w:rPr>
          <w:b/>
          <w:bCs/>
        </w:rPr>
        <w:t xml:space="preserve">Konsekwencje administracyjne dla strony przeciwnej:</w:t>
      </w:r>
      <w:r>
        <w:t xml:space="preserve"> </w:t>
      </w:r>
      <w:r>
        <w:t xml:space="preserve">W przypadku stwierdzenia samowoli budowlanej, Pani Annie Zielińskiej grożą konsekwencje administracyjne przewidziane w Prawie budowlanym, w tym nakaz wstrzymania robót, nakaz rozbiórki obiektu lub jego części (np. nielegalnie wzniesionego ogrodzenia), nakaz przywrócenia stanu poprzedniego, a także grzywny.</w:t>
      </w:r>
    </w:p>
    <w:bookmarkEnd w:id="19"/>
    <w:bookmarkEnd w:id="20"/>
    <w:bookmarkStart w:id="21" w:name="wyliczenie-roszczeń"/>
    <w:p>
      <w:pPr>
        <w:pStyle w:val="Heading2"/>
      </w:pPr>
      <w:r>
        <w:t xml:space="preserve">Wyliczenie roszczeń</w:t>
      </w:r>
    </w:p>
    <w:p>
      <w:pPr>
        <w:pStyle w:val="FirstParagraph"/>
      </w:pPr>
      <w:r>
        <w:rPr>
          <w:b/>
          <w:bCs/>
        </w:rPr>
        <w:t xml:space="preserve">1. Roszczenie o naprawienie szkody za zniszczenie nawierzchni:</w:t>
      </w:r>
      <w:r>
        <w:t xml:space="preserve"> </w:t>
      </w:r>
      <w:r>
        <w:t xml:space="preserve">*</w:t>
      </w:r>
      <w:r>
        <w:t xml:space="preserve"> </w:t>
      </w:r>
      <w:r>
        <w:rPr>
          <w:b/>
          <w:bCs/>
        </w:rPr>
        <w:t xml:space="preserve">Kwota główna:</w:t>
      </w:r>
      <w:r>
        <w:t xml:space="preserve"> </w:t>
      </w:r>
      <w:r>
        <w:t xml:space="preserve">26 750,00 PLN brutto (koszt odtworzenia nawierzchni) [Źródło 1].</w:t>
      </w:r>
      <w:r>
        <w:t xml:space="preserve"> </w:t>
      </w:r>
      <w:r>
        <w:t xml:space="preserve">*</w:t>
      </w:r>
      <w:r>
        <w:t xml:space="preserve"> </w:t>
      </w:r>
      <w:r>
        <w:rPr>
          <w:b/>
          <w:bCs/>
        </w:rPr>
        <w:t xml:space="preserve">Sposób obliczenia:</w:t>
      </w:r>
      <w:r>
        <w:t xml:space="preserve"> </w:t>
      </w:r>
      <w:r>
        <w:t xml:space="preserve">Kwota ta wynika z oszacowanego kosztu odtworzenia zniszczonej nawierzchni. W pozwie należy przedstawić szczegółowe wyliczenie oparte na kosztorysie lub opinii rzeczoznawcy, a także dołączyć dokumenty potwierdzające faktyczne koszty, jeśli naprawa już nastąpiła.</w:t>
      </w:r>
      <w:r>
        <w:t xml:space="preserve"> </w:t>
      </w:r>
      <w:r>
        <w:t xml:space="preserve">*</w:t>
      </w:r>
      <w:r>
        <w:t xml:space="preserve"> </w:t>
      </w:r>
      <w:r>
        <w:rPr>
          <w:b/>
          <w:bCs/>
        </w:rPr>
        <w:t xml:space="preserve">Odsetki:</w:t>
      </w:r>
      <w:r>
        <w:t xml:space="preserve"> </w:t>
      </w:r>
      <w:r>
        <w:t xml:space="preserve">Odsetki ustawowe za opóźnienie od dnia powstania szkody, tj. od marca 2025 r. do dnia zapłaty (art. 481 § 1 k.c.). Na dzień sporządzenia pozwu należy skapitalizować odsetki do dnia poprzedzającego wniesienie pozwu i żądać dalszych odsetek od kwoty głównej oraz odsetek skapitalizowanych.</w:t>
      </w:r>
    </w:p>
    <w:p>
      <w:pPr>
        <w:pStyle w:val="BodyText"/>
      </w:pPr>
      <w:r>
        <w:rPr>
          <w:b/>
          <w:bCs/>
        </w:rPr>
        <w:t xml:space="preserve">2. Roszczenie o zwrot kosztów utwardzenia drogi z 2010 r. (18 450,00 PLN):</w:t>
      </w:r>
      <w:r>
        <w:t xml:space="preserve"> </w:t>
      </w:r>
      <w:r>
        <w:t xml:space="preserve">* Zgodnie z powyższą analizą, roszczenie to jest</w:t>
      </w:r>
      <w:r>
        <w:t xml:space="preserve"> </w:t>
      </w:r>
      <w:r>
        <w:rPr>
          <w:b/>
          <w:bCs/>
        </w:rPr>
        <w:t xml:space="preserve">przedawnione</w:t>
      </w:r>
      <w:r>
        <w:t xml:space="preserve">. Nie rekomenduje się jego dochodzenia w postępowaniu sądowym, chyba że M. K. jest w stanie przedstawić nowe dowody potwierdzające przerwanie biegu przedawnienia lub inną podstawę jego zasadności.</w:t>
      </w:r>
    </w:p>
    <w:p>
      <w:pPr>
        <w:pStyle w:val="BodyText"/>
      </w:pPr>
      <w:r>
        <w:rPr>
          <w:b/>
          <w:bCs/>
        </w:rPr>
        <w:t xml:space="preserve">3. Roszczenia niemajątkowe:</w:t>
      </w:r>
      <w:r>
        <w:t xml:space="preserve"> </w:t>
      </w:r>
      <w:r>
        <w:t xml:space="preserve">* Żądanie zaniechania dalszych naruszeń służebności oraz nakazania przywrócenia stanu zgodnego z prawem (np. usunięcie betonowych skrzynek, przesuniętego ogrodzenia, odtworzenie nawierzchni) – nie są wyrażane w konkretnych kwotach, ale ich wartość dla określenia właściwości sądu (art. 19 k.p.c.) i opłaty sądowej (art. 19 k.p.c. w zw. z art. 13 ust. 1 Ustawy o kosztach sądowych w sprawach cywilnych) może być określona na podstawie wartości przedmiotu sporu. W przypadku roszczeń niemajątkowych oznaczonych w pozwie jedną kwotą opłata stała wynosi 200 zł.</w:t>
      </w:r>
    </w:p>
    <w:bookmarkEnd w:id="21"/>
    <w:bookmarkStart w:id="22" w:name="rejestr-ryzyk-i-szans"/>
    <w:p>
      <w:pPr>
        <w:pStyle w:val="Heading2"/>
      </w:pPr>
      <w:r>
        <w:t xml:space="preserve">Rejestr ryzyk i szans</w:t>
      </w:r>
    </w:p>
    <w:p>
      <w:pPr>
        <w:pStyle w:val="FirstParagraph"/>
      </w:pPr>
      <w:r>
        <w:rPr>
          <w:b/>
          <w:bCs/>
        </w:rPr>
        <w:t xml:space="preserve">Mocne strony sprawy M. K.:</w:t>
      </w:r>
      <w:r>
        <w:t xml:space="preserve"> </w:t>
      </w:r>
      <w:r>
        <w:t xml:space="preserve">*</w:t>
      </w:r>
      <w:r>
        <w:t xml:space="preserve"> </w:t>
      </w:r>
      <w:r>
        <w:rPr>
          <w:b/>
          <w:bCs/>
        </w:rPr>
        <w:t xml:space="preserve">Silna podstawa prawna służebności:</w:t>
      </w:r>
      <w:r>
        <w:t xml:space="preserve"> </w:t>
      </w:r>
      <w:r>
        <w:t xml:space="preserve">Ustanowiona aktem notarialnym na czas nieoznaczony i wpisana do księgi wieczystej [Źródło 1]. Wpis do KW ma charakter konstytutywny, co daje M. K.owi stabilne i publicznie znane prawo.</w:t>
      </w:r>
      <w:r>
        <w:t xml:space="preserve"> </w:t>
      </w:r>
      <w:r>
        <w:t xml:space="preserve">*</w:t>
      </w:r>
      <w:r>
        <w:t xml:space="preserve"> </w:t>
      </w:r>
      <w:r>
        <w:rPr>
          <w:b/>
          <w:bCs/>
        </w:rPr>
        <w:t xml:space="preserve">Uprawnienie do utwardzenia:</w:t>
      </w:r>
      <w:r>
        <w:t xml:space="preserve"> </w:t>
      </w:r>
      <w:r>
        <w:t xml:space="preserve">Akt notarialny wyraźnie przewidywał prawo do wykonania i utrzymania nawierzchni utwardzonej [Źródło 1], co niweczy argumentację A. Z. w tym zakresie.</w:t>
      </w:r>
      <w:r>
        <w:t xml:space="preserve"> </w:t>
      </w:r>
      <w:r>
        <w:t xml:space="preserve">*</w:t>
      </w:r>
      <w:r>
        <w:t xml:space="preserve"> </w:t>
      </w:r>
      <w:r>
        <w:rPr>
          <w:b/>
          <w:bCs/>
        </w:rPr>
        <w:t xml:space="preserve">Bezprawność działań strony przeciwnej:</w:t>
      </w:r>
      <w:r>
        <w:t xml:space="preserve"> </w:t>
      </w:r>
      <w:r>
        <w:t xml:space="preserve">Przesunięcie ogrodzenia, umieszczenie przeszkód, a przede wszystkim zniszczenie nawierzchni są rażącym naruszeniem prawa służebności i mogą być kwalifikowane jako czyn niedozwolony.</w:t>
      </w:r>
      <w:r>
        <w:t xml:space="preserve"> </w:t>
      </w:r>
      <w:r>
        <w:t xml:space="preserve">*</w:t>
      </w:r>
      <w:r>
        <w:t xml:space="preserve"> </w:t>
      </w:r>
      <w:r>
        <w:rPr>
          <w:b/>
          <w:bCs/>
        </w:rPr>
        <w:t xml:space="preserve">Potencjalne wsparcie PINB:</w:t>
      </w:r>
      <w:r>
        <w:t xml:space="preserve"> </w:t>
      </w:r>
      <w:r>
        <w:t xml:space="preserve">Postępowanie administracyjne w PINB w sprawie samowoli budowlanej (PINB/██/██) może skutkować decyzją korzystną dla M. K., która będzie stanowiła mocny dowód w sprawie cywilnej [Źródło 1].</w:t>
      </w:r>
      <w:r>
        <w:t xml:space="preserve"> </w:t>
      </w:r>
      <w:r>
        <w:t xml:space="preserve">*</w:t>
      </w:r>
      <w:r>
        <w:t xml:space="preserve"> </w:t>
      </w:r>
      <w:r>
        <w:rPr>
          <w:b/>
          <w:bCs/>
        </w:rPr>
        <w:t xml:space="preserve">Aktualność roszczenia odszkodowawczego:</w:t>
      </w:r>
      <w:r>
        <w:t xml:space="preserve"> </w:t>
      </w:r>
      <w:r>
        <w:t xml:space="preserve">Roszczenie o naprawienie szkody za zniszczenie nawierzchni nie jest przedawnione.</w:t>
      </w:r>
    </w:p>
    <w:p>
      <w:pPr>
        <w:pStyle w:val="BodyText"/>
      </w:pPr>
      <w:r>
        <w:rPr>
          <w:b/>
          <w:bCs/>
        </w:rPr>
        <w:t xml:space="preserve">Słabe strony sprawy M. K.:</w:t>
      </w:r>
      <w:r>
        <w:t xml:space="preserve"> </w:t>
      </w:r>
      <w:r>
        <w:t xml:space="preserve">*</w:t>
      </w:r>
      <w:r>
        <w:t xml:space="preserve"> </w:t>
      </w:r>
      <w:r>
        <w:rPr>
          <w:b/>
          <w:bCs/>
        </w:rPr>
        <w:t xml:space="preserve">Przedawnienie roszczenia o zwrot kosztów utwardzenia z 2010 r.:</w:t>
      </w:r>
      <w:r>
        <w:t xml:space="preserve"> </w:t>
      </w:r>
      <w:r>
        <w:t xml:space="preserve">Kwota 18 450,00 PLN jest niemożliwa do odzyskania w drodze sądowej bez nowych, silnych dowodów na przerwanie biegu przedawnienia.</w:t>
      </w:r>
      <w:r>
        <w:t xml:space="preserve"> </w:t>
      </w:r>
      <w:r>
        <w:t xml:space="preserve">*</w:t>
      </w:r>
      <w:r>
        <w:t xml:space="preserve"> </w:t>
      </w:r>
      <w:r>
        <w:rPr>
          <w:b/>
          <w:bCs/>
        </w:rPr>
        <w:t xml:space="preserve">Konieczność udowodnienia wysokości szkody:</w:t>
      </w:r>
      <w:r>
        <w:t xml:space="preserve"> </w:t>
      </w:r>
      <w:r>
        <w:t xml:space="preserve">Wymaga to zgromadzenia odpowiednich dowodów (faktur, kosztorysów, opinii biegłego).</w:t>
      </w:r>
      <w:r>
        <w:t xml:space="preserve"> </w:t>
      </w:r>
      <w:r>
        <w:t xml:space="preserve">*</w:t>
      </w:r>
      <w:r>
        <w:t xml:space="preserve"> </w:t>
      </w:r>
      <w:r>
        <w:rPr>
          <w:b/>
          <w:bCs/>
        </w:rPr>
        <w:t xml:space="preserve">Czas trwania i koszty procesu:</w:t>
      </w:r>
      <w:r>
        <w:t xml:space="preserve"> </w:t>
      </w:r>
      <w:r>
        <w:t xml:space="preserve">Postępowanie sądowe może być długotrwałe i generować znaczne koszty (opłaty sądowe, zastępstwo procesowe, opinie biegłych).</w:t>
      </w:r>
    </w:p>
    <w:p>
      <w:pPr>
        <w:pStyle w:val="BodyText"/>
      </w:pPr>
      <w:r>
        <w:rPr>
          <w:b/>
          <w:bCs/>
        </w:rPr>
        <w:t xml:space="preserve">Kontrargumenty strony przeciwnej:</w:t>
      </w:r>
      <w:r>
        <w:t xml:space="preserve"> </w:t>
      </w:r>
      <w:r>
        <w:t xml:space="preserve">*</w:t>
      </w:r>
      <w:r>
        <w:t xml:space="preserve"> </w:t>
      </w:r>
      <w:r>
        <w:rPr>
          <w:b/>
          <w:bCs/>
        </w:rPr>
        <w:t xml:space="preserve">Nadmierna uciążliwość służebności (art. 294 k.c.):</w:t>
      </w:r>
      <w:r>
        <w:t xml:space="preserve"> </w:t>
      </w:r>
      <w:r>
        <w:t xml:space="preserve">A. Z. będzie argumentować, że sposób korzystania ze służebności (np. przejazd pojazdów ciężkich, hałas) lub zmienione okoliczności lokalne sprawiają, że służebność stała się dla niej nadmiernie uciążliwa [Źródło 1]. Będzie musiała to udowodnić.</w:t>
      </w:r>
      <w:r>
        <w:t xml:space="preserve"> </w:t>
      </w:r>
      <w:r>
        <w:t xml:space="preserve">*</w:t>
      </w:r>
      <w:r>
        <w:t xml:space="preserve"> </w:t>
      </w:r>
      <w:r>
        <w:rPr>
          <w:b/>
          <w:bCs/>
        </w:rPr>
        <w:t xml:space="preserve">Utrata znaczenia służebności (art. 295 k.c.):</w:t>
      </w:r>
      <w:r>
        <w:t xml:space="preserve"> </w:t>
      </w:r>
      <w:r>
        <w:t xml:space="preserve">Będzie próbowała wykazać, że służebność utraciła wszelkie znaczenie dla nieruchomości M. K..</w:t>
      </w:r>
      <w:r>
        <w:t xml:space="preserve"> </w:t>
      </w:r>
      <w:r>
        <w:t xml:space="preserve">*</w:t>
      </w:r>
      <w:r>
        <w:t xml:space="preserve"> </w:t>
      </w:r>
      <w:r>
        <w:rPr>
          <w:b/>
          <w:bCs/>
        </w:rPr>
        <w:t xml:space="preserve">Kwestionowanie zakresu służebności:</w:t>
      </w:r>
      <w:r>
        <w:t xml:space="preserve"> </w:t>
      </w:r>
      <w:r>
        <w:t xml:space="preserve">Może twierdzić, że utwardzenie drogi wykraczało poza faktyczne potrzeby M. K. lub było wykonane w sposób niezgodny z zasadami (pomimo zapisu w akcie notarialnym).</w:t>
      </w:r>
      <w:r>
        <w:t xml:space="preserve"> </w:t>
      </w:r>
      <w:r>
        <w:t xml:space="preserve">*</w:t>
      </w:r>
      <w:r>
        <w:t xml:space="preserve"> </w:t>
      </w:r>
      <w:r>
        <w:rPr>
          <w:b/>
          <w:bCs/>
        </w:rPr>
        <w:t xml:space="preserve">Kwestionowanie wysokości odszkodowania:</w:t>
      </w:r>
      <w:r>
        <w:t xml:space="preserve"> </w:t>
      </w:r>
      <w:r>
        <w:t xml:space="preserve">Z pewnością będzie próbowała obniżyć kwotę roszczenia odszkodowawczego.</w:t>
      </w:r>
    </w:p>
    <w:p>
      <w:pPr>
        <w:pStyle w:val="BodyText"/>
      </w:pPr>
      <w:r>
        <w:rPr>
          <w:b/>
          <w:bCs/>
        </w:rPr>
        <w:t xml:space="preserve">Rekomendowana strategia:</w:t>
      </w:r>
      <w:r>
        <w:t xml:space="preserve"> </w:t>
      </w:r>
      <w:r>
        <w:t xml:space="preserve">1.</w:t>
      </w:r>
      <w:r>
        <w:t xml:space="preserve"> </w:t>
      </w:r>
      <w:r>
        <w:rPr>
          <w:b/>
          <w:bCs/>
        </w:rPr>
        <w:t xml:space="preserve">Agresywna i dwutorowa obrona:</w:t>
      </w:r>
      <w:r>
        <w:t xml:space="preserve"> </w:t>
      </w:r>
      <w:r>
        <w:t xml:space="preserve">Aktywna obrona w sprawie o zniesienie służebności (I C ███/██) połączona z jednoczesnym aktywnym dochodzeniem roszczeń M. K. (ochrona służebności i odszkodowanie).</w:t>
      </w:r>
      <w:r>
        <w:t xml:space="preserve"> </w:t>
      </w:r>
      <w:r>
        <w:t xml:space="preserve">2.</w:t>
      </w:r>
      <w:r>
        <w:t xml:space="preserve"> </w:t>
      </w:r>
      <w:r>
        <w:rPr>
          <w:b/>
          <w:bCs/>
        </w:rPr>
        <w:t xml:space="preserve">Pilne zabezpieczenie powództwa:</w:t>
      </w:r>
      <w:r>
        <w:t xml:space="preserve"> </w:t>
      </w:r>
      <w:r>
        <w:t xml:space="preserve">Bezzwłoczne złożenie wniosku o zabezpieczenie roszczeń niemajątkowych (wstrzymanie robót A. Z. i nakaz przywrócenia stanu poprzedniego) w sprawie I C ███/██. Jest to kluczowe dla zminimalizowania dalszych szkód i zapewnienia niezakłóconego korzystania ze służebności.</w:t>
      </w:r>
      <w:r>
        <w:t xml:space="preserve"> </w:t>
      </w:r>
      <w:r>
        <w:t xml:space="preserve">3.</w:t>
      </w:r>
      <w:r>
        <w:t xml:space="preserve"> </w:t>
      </w:r>
      <w:r>
        <w:rPr>
          <w:b/>
          <w:bCs/>
        </w:rPr>
        <w:t xml:space="preserve">Wytoczenie powództwa o ochronę służebności i odszkodowanie:</w:t>
      </w:r>
      <w:r>
        <w:t xml:space="preserve"> </w:t>
      </w:r>
      <w:r>
        <w:t xml:space="preserve">Przygotowanie i złożenie pozwu o ochronę służebności oraz odszkodowanie za zniszczenia nawierzchni (26 750,00 PLN plus odsetki). Roszczenia te można połączyć w jednym pozwie.</w:t>
      </w:r>
      <w:r>
        <w:t xml:space="preserve"> </w:t>
      </w:r>
      <w:r>
        <w:t xml:space="preserve">4.</w:t>
      </w:r>
      <w:r>
        <w:t xml:space="preserve"> </w:t>
      </w:r>
      <w:r>
        <w:rPr>
          <w:b/>
          <w:bCs/>
        </w:rPr>
        <w:t xml:space="preserve">Monitorowanie postępowania administracyjnego:</w:t>
      </w:r>
      <w:r>
        <w:t xml:space="preserve"> </w:t>
      </w:r>
      <w:r>
        <w:t xml:space="preserve">Ścisłe monitorowanie sprawy PINB (PINB/██/██) i wykorzystywanie ewentualnych decyzji administracyjnych jako dowodów w postępowaniu cywilnym.</w:t>
      </w:r>
      <w:r>
        <w:t xml:space="preserve"> </w:t>
      </w:r>
      <w:r>
        <w:t xml:space="preserve">5.</w:t>
      </w:r>
      <w:r>
        <w:t xml:space="preserve"> </w:t>
      </w:r>
      <w:r>
        <w:rPr>
          <w:b/>
          <w:bCs/>
        </w:rPr>
        <w:t xml:space="preserve">Ugoda tylko na korzystnych warunkach:</w:t>
      </w:r>
      <w:r>
        <w:t xml:space="preserve"> </w:t>
      </w:r>
      <w:r>
        <w:t xml:space="preserve">Odrzucenie obecnej propozycji A. Z.. Ewentualna ugoda musi zapewniać M. K.owi równoważne prawo dojazdu (przejazd pojazdów mechanicznych), pełne odszkodowanie za poniesione straty oraz adekwatne wynagrodzenie za wszelkie ustępstwa lub zmiany.</w:t>
      </w:r>
    </w:p>
    <w:bookmarkEnd w:id="22"/>
    <w:bookmarkStart w:id="23" w:name="instrukcja-kolejnych-kroków"/>
    <w:p>
      <w:pPr>
        <w:pStyle w:val="Heading2"/>
      </w:pPr>
      <w:r>
        <w:t xml:space="preserve">Instrukcja kolejnych kroków</w:t>
      </w:r>
    </w:p>
    <w:p>
      <w:pPr>
        <w:pStyle w:val="Compact"/>
        <w:numPr>
          <w:ilvl w:val="0"/>
          <w:numId w:val="1010"/>
        </w:numPr>
      </w:pPr>
      <w:r>
        <w:rPr>
          <w:b/>
          <w:bCs/>
        </w:rPr>
        <w:t xml:space="preserve">NATYCHMIASTOWO:</w:t>
      </w:r>
      <w:r>
        <w:t xml:space="preserve"> </w:t>
      </w:r>
      <w:r>
        <w:t xml:space="preserve">Sporządzić i złożyć do Sądu Rejonowego w Rzeczycach</w:t>
      </w:r>
      <w:r>
        <w:t xml:space="preserve"> </w:t>
      </w:r>
      <w:r>
        <w:rPr>
          <w:b/>
          <w:bCs/>
        </w:rPr>
        <w:t xml:space="preserve">Wniosek o zabezpieczenie powództwa</w:t>
      </w:r>
      <w:r>
        <w:t xml:space="preserve"> </w:t>
      </w:r>
      <w:r>
        <w:t xml:space="preserve">w ramach toczącej się sprawy sygn. I C ███/██. Wniosek powinien żądać wstrzymania wszelkich robót budowlanych prowadzonych przez Panią Zielińską na części drogi służebnej oraz nakazania przywrócenia stanu sprzed marca 2025 r. [Źródło 2].</w:t>
      </w:r>
    </w:p>
    <w:p>
      <w:pPr>
        <w:pStyle w:val="Compact"/>
        <w:numPr>
          <w:ilvl w:val="1"/>
          <w:numId w:val="1011"/>
        </w:numPr>
      </w:pPr>
      <w:r>
        <w:rPr>
          <w:b/>
          <w:bCs/>
        </w:rPr>
        <w:t xml:space="preserve">Dokumenty do zabezpieczenia:</w:t>
      </w:r>
      <w:r>
        <w:t xml:space="preserve"> </w:t>
      </w:r>
      <w:r>
        <w:t xml:space="preserve">Akt notarialny ustanawiający służebność, dokumentacja fotograficzna drogi (przed i po zniszczeniu), ewentualne kosztorysy lub faktury za odtworzenie nawierzchni.</w:t>
      </w:r>
    </w:p>
    <w:p>
      <w:pPr>
        <w:pStyle w:val="Compact"/>
        <w:numPr>
          <w:ilvl w:val="0"/>
          <w:numId w:val="1010"/>
        </w:numPr>
      </w:pPr>
      <w:r>
        <w:rPr>
          <w:b/>
          <w:bCs/>
        </w:rPr>
        <w:t xml:space="preserve">W ciągu 7 dni roboczych:</w:t>
      </w:r>
      <w:r>
        <w:t xml:space="preserve"> </w:t>
      </w:r>
      <w:r>
        <w:t xml:space="preserve">Przygotować i przedstawić M. K.</w:t>
      </w:r>
      <w:r>
        <w:t xml:space="preserve"> </w:t>
      </w:r>
      <w:r>
        <w:rPr>
          <w:b/>
          <w:bCs/>
        </w:rPr>
        <w:t xml:space="preserve">Pisemną opinię prawną</w:t>
      </w:r>
      <w:r>
        <w:t xml:space="preserve"> </w:t>
      </w:r>
      <w:r>
        <w:t xml:space="preserve">szczegółowo analizującą skuteczność aktu notarialnego, ryzyka związane z pozwem A. Z. oraz rekomendowaną strategię procesową [Źródło 2].</w:t>
      </w:r>
    </w:p>
    <w:p>
      <w:pPr>
        <w:pStyle w:val="Compact"/>
        <w:numPr>
          <w:ilvl w:val="0"/>
          <w:numId w:val="1010"/>
        </w:numPr>
      </w:pPr>
      <w:r>
        <w:rPr>
          <w:b/>
          <w:bCs/>
        </w:rPr>
        <w:t xml:space="preserve">W najbliższym możliwym terminie po złożeniu wniosku o zabezpieczenie:</w:t>
      </w:r>
      <w:r>
        <w:t xml:space="preserve"> </w:t>
      </w:r>
      <w:r>
        <w:t xml:space="preserve">Sporządzić i wnieść do Sądu Rejonowego w Rzeczycach</w:t>
      </w:r>
      <w:r>
        <w:t xml:space="preserve"> </w:t>
      </w:r>
      <w:r>
        <w:rPr>
          <w:b/>
          <w:bCs/>
        </w:rPr>
        <w:t xml:space="preserve">Pozew o ochronę służebności gruntowej i odszkodowanie</w:t>
      </w:r>
      <w:r>
        <w:t xml:space="preserve"> </w:t>
      </w:r>
      <w:r>
        <w:t xml:space="preserve">przeciwko Pani Annie Zielińskiej. Pozew ten powinien zawierać żądania zaniechania naruszeń, przywrócenia stanu poprzedniego oraz zasądzenia odszkodowania w kwocie 26 750,00 PLN wraz z odsetkami od marca 2025 r. do dnia zapłaty.</w:t>
      </w:r>
    </w:p>
    <w:p>
      <w:pPr>
        <w:pStyle w:val="Compact"/>
        <w:numPr>
          <w:ilvl w:val="1"/>
          <w:numId w:val="1012"/>
        </w:numPr>
      </w:pPr>
      <w:r>
        <w:rPr>
          <w:b/>
          <w:bCs/>
        </w:rPr>
        <w:t xml:space="preserve">Dokumenty do zabezpieczenia:</w:t>
      </w:r>
      <w:r>
        <w:t xml:space="preserve"> </w:t>
      </w:r>
      <w:r>
        <w:t xml:space="preserve">Wszystkie wymienione powyżej, a także korespondencja z Panią Zielińską.</w:t>
      </w:r>
    </w:p>
    <w:p>
      <w:pPr>
        <w:pStyle w:val="Compact"/>
        <w:numPr>
          <w:ilvl w:val="0"/>
          <w:numId w:val="1010"/>
        </w:numPr>
      </w:pPr>
      <w:r>
        <w:rPr>
          <w:b/>
          <w:bCs/>
        </w:rPr>
        <w:t xml:space="preserve">Ciągłe monitorowanie:</w:t>
      </w:r>
      <w:r>
        <w:t xml:space="preserve"> </w:t>
      </w:r>
      <w:r>
        <w:t xml:space="preserve">Śledzić postępy w sprawie administracyjnej PINB (sprawa PINB/██/██) i zbierać wszelkie dokumenty i decyzje, które mogą zostać wykorzystane w sprawie cywilnej.</w:t>
      </w:r>
    </w:p>
    <w:p>
      <w:pPr>
        <w:pStyle w:val="Compact"/>
        <w:numPr>
          <w:ilvl w:val="0"/>
          <w:numId w:val="1010"/>
        </w:numPr>
      </w:pPr>
      <w:r>
        <w:rPr>
          <w:b/>
          <w:bCs/>
        </w:rPr>
        <w:t xml:space="preserve">Przygotowanie dowodów:</w:t>
      </w:r>
      <w:r>
        <w:t xml:space="preserve"> </w:t>
      </w:r>
      <w:r>
        <w:t xml:space="preserve">W przypadku braku szczegółowego kosztorysu odtworzenia nawierzchni, należy zlecić jego sporządzenie przez odpowiedniego specjalistę (np. rzeczoznawcę budowlanego).</w:t>
      </w:r>
    </w:p>
    <w:bookmarkEnd w:id="23"/>
    <w:bookmarkStart w:id="26" w:name="X7cf9fb69d981b6f59c35c30317b4e8d9bb28469"/>
    <w:p>
      <w:pPr>
        <w:pStyle w:val="Heading2"/>
      </w:pPr>
      <w:r>
        <w:t xml:space="preserve">Projekty pism wskazanych w części IV kazusu</w:t>
      </w:r>
    </w:p>
    <w:bookmarkStart w:id="24" w:name="X467f0661857062d5fcd3f0d807d3635a7054ae3"/>
    <w:p>
      <w:pPr>
        <w:pStyle w:val="Heading3"/>
      </w:pPr>
      <w:r>
        <w:t xml:space="preserve">Projekt 1: Pisemna opinia prawna dla M. K. (M. K.)</w:t>
      </w:r>
    </w:p>
    <w:p>
      <w:pPr>
        <w:pStyle w:val="FirstParagraph"/>
      </w:pPr>
      <w:r>
        <w:rPr>
          <w:b/>
          <w:bCs/>
        </w:rPr>
        <w:t xml:space="preserve">DATA:</w:t>
      </w:r>
      <w:r>
        <w:t xml:space="preserve"> </w:t>
      </w:r>
      <w:r>
        <w:t xml:space="preserve">[aktualna data]</w:t>
      </w:r>
      <w:r>
        <w:t xml:space="preserve"> </w:t>
      </w:r>
      <w:r>
        <w:rPr>
          <w:b/>
          <w:bCs/>
        </w:rPr>
        <w:t xml:space="preserve">DO:</w:t>
      </w:r>
      <w:r>
        <w:t xml:space="preserve"> </w:t>
      </w:r>
      <w:r>
        <w:t xml:space="preserve">M. K.</w:t>
      </w:r>
      <w:r>
        <w:t xml:space="preserve"> </w:t>
      </w:r>
      <w:r>
        <w:rPr>
          <w:b/>
          <w:bCs/>
        </w:rPr>
        <w:t xml:space="preserve">OD:</w:t>
      </w:r>
      <w:r>
        <w:t xml:space="preserve"> </w:t>
      </w:r>
      <w:r>
        <w:t xml:space="preserve">[Nazwa Kancelarii Prawnej]</w:t>
      </w:r>
    </w:p>
    <w:p>
      <w:pPr>
        <w:pStyle w:val="BodyText"/>
      </w:pPr>
      <w:r>
        <w:rPr>
          <w:b/>
          <w:bCs/>
        </w:rPr>
        <w:t xml:space="preserve">TEMAT:</w:t>
      </w:r>
      <w:r>
        <w:t xml:space="preserve"> </w:t>
      </w:r>
      <w:r>
        <w:t xml:space="preserve">Opinia prawna dotycząca stanu faktycznego w sprawie służebności drogowej na działce ewidencyjnej nr 47/5, nieruchomości obciążonej, stanowiącej własność Pani Anny Zielińskiej (KW WA1L/████████/█) na rzecz działki ewidencyjnej nr 47/3, nieruchomości władnącej, stanowiącej własność M. K. (KW WA1L/████████/█).</w:t>
      </w:r>
    </w:p>
    <w:p>
      <w:pPr>
        <w:pStyle w:val="BodyText"/>
      </w:pPr>
      <w:r>
        <w:t xml:space="preserve">Szanowny Panie Marku,</w:t>
      </w:r>
    </w:p>
    <w:p>
      <w:pPr>
        <w:pStyle w:val="BodyText"/>
      </w:pPr>
      <w:r>
        <w:t xml:space="preserve">W odpowiedzi na Pana zlecenie, niniejszym przedstawiamy opinię prawną dotyczącą Pana praw do służebności drogowej oraz dalszych kroków prawnych.</w:t>
      </w:r>
    </w:p>
    <w:p>
      <w:pPr>
        <w:pStyle w:val="BodyText"/>
      </w:pPr>
      <w:r>
        <w:rPr>
          <w:b/>
          <w:bCs/>
        </w:rPr>
        <w:t xml:space="preserve">I. Stan faktyczny (podsumowanie)</w:t>
      </w:r>
      <w:r>
        <w:t xml:space="preserve"> </w:t>
      </w:r>
      <w:r>
        <w:t xml:space="preserve">Jest Pan właścicielem działki ewidencyjnej nr 47/3 (KW WA1L/████████/█), dla której aktem notarialnym z dnia 15 marca 1998 r. (rep. A nr A nr ███/████) ustanowiono na czas nieoznaczony służebność gruntową przechodu i przejazdu pojazdów mechanicznych przez działkę nr 47/5, której właścicielem jest A. Z.. Służebność ta została wpisana do księgi wieczystej nieruchomości obciążonej (KW WA1L/████████/█). Akt notarialny wyraźnie przewidywał Pana prawo do wykonania i utrzymania nawierzchni utwardzonej. W 2010 r. utwardził Pan drogę kostką betonową na własny koszt (18 450,00 PLN).</w:t>
      </w:r>
    </w:p>
    <w:p>
      <w:pPr>
        <w:pStyle w:val="BodyText"/>
      </w:pPr>
      <w:r>
        <w:t xml:space="preserve">Od 2018 r. A. Z. kwestionuje służebność. We wrześniu 2022 r. naruszyła służebność poprzez przesunięcie ogrodzenia i umieszczenie betonowych skrzynek na części drogi. W maju 2024 r. zaproponowała Panu uregulowanie służebności za 50 000 PLN netto w zamian za zmianę przebiegu i ograniczenie do przechodu pieszego, grożąc usunięciem utwardzenia. 12 września 2024 r. A. Z. wniosła pozew do Sądu Rejonowego w Rzeczycach (sygn. I C ███/██) o stwierdzenie wygaśnięcia służebności, powołując się na jej nadmierną uciążliwość i zmianę stosunków. Dodatkowo, w marcu 2025 r. rozpoczęła prace budowlane, niszcząc część nawierzchni wykonanej przez Pana (koszt odtworzenia 26 750,00 PLN). Złożył Pan już pismo procesowe w odpowiedzi na pozew i zawiadomił PINB o możliwej samowoli budowlanej (sprawa PINB/██/██) [Źródło 1].</w:t>
      </w:r>
    </w:p>
    <w:p>
      <w:pPr>
        <w:pStyle w:val="BodyText"/>
      </w:pPr>
      <w:r>
        <w:rPr>
          <w:b/>
          <w:bCs/>
        </w:rPr>
        <w:t xml:space="preserve">II. Ocena prawna i analiza ryzyka</w:t>
      </w:r>
    </w:p>
    <w:p>
      <w:pPr>
        <w:pStyle w:val="Compact"/>
        <w:numPr>
          <w:ilvl w:val="0"/>
          <w:numId w:val="1013"/>
        </w:numPr>
      </w:pPr>
      <w:r>
        <w:rPr>
          <w:b/>
          <w:bCs/>
        </w:rPr>
        <w:t xml:space="preserve">Ważność i skuteczność służebności:</w:t>
      </w:r>
      <w:r>
        <w:t xml:space="preserve"> </w:t>
      </w:r>
      <w:r>
        <w:t xml:space="preserve">Ustanowiona służebność jest w pełni ważna i skuteczna. Forma aktu notarialnego i wpis do księgi wieczystej (rep. A nr A nr ███/████, KW WA1L/████████/█, KW WA1L/████████/█) zapewnia jej stabilność prawną i skuteczność wobec każdego właściciela nieruchomości obciążonej. Prawo do wykonania i utrzymania nawierzchni utwardzonej (art. 285 § 1 k.c.) było jasno określone w akcie notarialnym, co oznacza, że Pana działania w 2010 r. były zgodne z prawem.</w:t>
      </w:r>
    </w:p>
    <w:p>
      <w:pPr>
        <w:pStyle w:val="Compact"/>
        <w:numPr>
          <w:ilvl w:val="0"/>
          <w:numId w:val="1013"/>
        </w:numPr>
      </w:pPr>
      <w:r>
        <w:rPr>
          <w:b/>
          <w:bCs/>
        </w:rPr>
        <w:t xml:space="preserve">Pozew A. Z. o wygaśnięcie służebności (sygn. I C ███/██):</w:t>
      </w:r>
      <w:r>
        <w:t xml:space="preserve"> </w:t>
      </w:r>
      <w:r>
        <w:t xml:space="preserve">Pozew ten opiera się najprawdopodobniej na art. 294 k.c. (nadmierna uciążliwość) lub art. 295 k.c. (utrata znaczenia służebności).</w:t>
      </w:r>
    </w:p>
    <w:p>
      <w:pPr>
        <w:pStyle w:val="Compact"/>
        <w:numPr>
          <w:ilvl w:val="1"/>
          <w:numId w:val="1014"/>
        </w:numPr>
      </w:pPr>
      <w:r>
        <w:rPr>
          <w:b/>
          <w:bCs/>
        </w:rPr>
        <w:t xml:space="preserve">Ryzyko przegranej:</w:t>
      </w:r>
      <w:r>
        <w:t xml:space="preserve"> </w:t>
      </w:r>
      <w:r>
        <w:t xml:space="preserve">Ryzyko to jest umiarkowane. Ciężar dowodu spoczywa na A. Z.. Musi ona przekonująco wykazać, że służebność stała się dla niej nadmiernie uciążliwa lub utraciła wszelkie znaczenie dla Pana nieruchomości. Samo utwardzenie drogi nie może być podstawą do zniesienia, skoro akt notarialny przewidywał takie prawo. Sąd będzie ważył interesy obu stron. Pani działania naruszające służebność będą działać na jej niekorzyść.</w:t>
      </w:r>
    </w:p>
    <w:p>
      <w:pPr>
        <w:pStyle w:val="Compact"/>
        <w:numPr>
          <w:ilvl w:val="1"/>
          <w:numId w:val="1014"/>
        </w:numPr>
      </w:pPr>
      <w:r>
        <w:rPr>
          <w:b/>
          <w:bCs/>
        </w:rPr>
        <w:t xml:space="preserve">Środki obrony:</w:t>
      </w:r>
      <w:r>
        <w:t xml:space="preserve"> </w:t>
      </w:r>
      <w:r>
        <w:t xml:space="preserve">Należy aktywnie bronić się w procesie, przedstawiając akt notarialny, dokumentację fotograficzną oraz wnioskować o powołanie biegłych w celu obalenia twierdzeń A. Z. o</w:t>
      </w:r>
      <w:r>
        <w:t xml:space="preserve"> </w:t>
      </w:r>
      <w:r>
        <w:t xml:space="preserve">“nadmiernej uciążliwości”</w:t>
      </w:r>
      <w:r>
        <w:t xml:space="preserve"> </w:t>
      </w:r>
      <w:r>
        <w:t xml:space="preserve">czy</w:t>
      </w:r>
      <w:r>
        <w:t xml:space="preserve"> </w:t>
      </w:r>
      <w:r>
        <w:t xml:space="preserve">“zmianie stosunków”</w:t>
      </w:r>
      <w:r>
        <w:t xml:space="preserve">.</w:t>
      </w:r>
    </w:p>
    <w:p>
      <w:pPr>
        <w:pStyle w:val="Compact"/>
        <w:numPr>
          <w:ilvl w:val="0"/>
          <w:numId w:val="1013"/>
        </w:numPr>
      </w:pPr>
      <w:r>
        <w:rPr>
          <w:b/>
          <w:bCs/>
        </w:rPr>
        <w:t xml:space="preserve">Naruszenie służebności i roszczenia odszkodowawcze:</w:t>
      </w:r>
      <w:r>
        <w:t xml:space="preserve"> </w:t>
      </w:r>
      <w:r>
        <w:t xml:space="preserve">Działania A. Z. od września 2022 r. (przesunięcie ogrodzenia, umieszczenie betonowych skrzynek, a zwłaszcza zniszczenie nawierzchni w marcu 2025 r. za 26 750,00 PLN) stanowią bezprawne naruszenie Pana służebności. W związku z tym przysługuje Panu roszczenie o ochronę służebności (zaniechanie naruszeń i przywrócenie stanu poprzedniego) na podstawie art. 251 k.c. w zw. z art. 222 § 1 i 2 k.c. oraz roszczenie odszkodowawcze na podstawie art. 415 k.c. w zw. z art. 361 k.c.</w:t>
      </w:r>
    </w:p>
    <w:p>
      <w:pPr>
        <w:pStyle w:val="Compact"/>
        <w:numPr>
          <w:ilvl w:val="1"/>
          <w:numId w:val="1015"/>
        </w:numPr>
      </w:pPr>
      <w:r>
        <w:rPr>
          <w:b/>
          <w:bCs/>
        </w:rPr>
        <w:t xml:space="preserve">Terminy przedawnienia:</w:t>
      </w:r>
      <w:r>
        <w:t xml:space="preserve"> </w:t>
      </w:r>
      <w:r>
        <w:t xml:space="preserve">Roszczenie odszkodowawcze za zniszczenie nawierzchni w marcu 2025 r. nie jest przedawnione (art. 442¹ § 1 k.c. – 3 lata od dowiedzenia się o szkodzie i sprawcy). Roszczenie o zwrot kosztów utwardzenia z 2010 r. (18 450,00 PLN) jest niestety przedawnione (art. 118 k.c.) i jego dochodzenie jest bezzasadne.</w:t>
      </w:r>
    </w:p>
    <w:p>
      <w:pPr>
        <w:pStyle w:val="Compact"/>
        <w:numPr>
          <w:ilvl w:val="0"/>
          <w:numId w:val="1013"/>
        </w:numPr>
      </w:pPr>
      <w:r>
        <w:rPr>
          <w:b/>
          <w:bCs/>
        </w:rPr>
        <w:t xml:space="preserve">Aspekty administracyjne (PINB):</w:t>
      </w:r>
      <w:r>
        <w:t xml:space="preserve"> </w:t>
      </w:r>
      <w:r>
        <w:t xml:space="preserve">Zawiadomienie Powiatowego Inspektora Nadzoru Budowlanego w sprawie PINB/██/██ o możliwej samowoli budowlanej jest prawidłowym krokiem. Ewentualna decyzja PINB (np. nakaz wstrzymania robót, rozbiórki lub przywrócenia stanu poprzedniego) będzie stanowić mocny dowód w sprawie cywilnej na Pana korzyść.</w:t>
      </w:r>
    </w:p>
    <w:p>
      <w:pPr>
        <w:pStyle w:val="FirstParagraph"/>
      </w:pPr>
      <w:r>
        <w:rPr>
          <w:b/>
          <w:bCs/>
        </w:rPr>
        <w:t xml:space="preserve">III. Rekomendowana strategia i dalsze działania</w:t>
      </w:r>
    </w:p>
    <w:p>
      <w:pPr>
        <w:pStyle w:val="Compact"/>
        <w:numPr>
          <w:ilvl w:val="0"/>
          <w:numId w:val="1016"/>
        </w:numPr>
      </w:pPr>
      <w:r>
        <w:rPr>
          <w:b/>
          <w:bCs/>
        </w:rPr>
        <w:t xml:space="preserve">Pilny wniosek o zabezpieczenie powództwa:</w:t>
      </w:r>
      <w:r>
        <w:t xml:space="preserve"> </w:t>
      </w:r>
      <w:r>
        <w:t xml:space="preserve">Kluczowe jest bezzwłoczne złożenie w Sądzie Rejonowym w Rzeczycach (w sprawie I C ███/██) wniosku o zabezpieczenie powództwa na podstawie art. 730 i nast. k.p.c. [KB]. Powinien Pan żądać wstrzymania wszelkich robót budowlanych prowadzonych przez Panią Zielińską na drodze służebnej oraz nakazania przywrócenia stanu sprzed marca 2025 r. (odtworzenia zniszczonej nawierzchni). Jest to niezbędne dla zapobieżenia dalszym szkodom i zapewnienia możliwości korzystania ze służebności.</w:t>
      </w:r>
    </w:p>
    <w:p>
      <w:pPr>
        <w:pStyle w:val="Compact"/>
        <w:numPr>
          <w:ilvl w:val="0"/>
          <w:numId w:val="1016"/>
        </w:numPr>
      </w:pPr>
      <w:r>
        <w:rPr>
          <w:b/>
          <w:bCs/>
        </w:rPr>
        <w:t xml:space="preserve">Wytoczenie powództwa o ochronę służebności i odszkodowanie:</w:t>
      </w:r>
      <w:r>
        <w:t xml:space="preserve"> </w:t>
      </w:r>
      <w:r>
        <w:t xml:space="preserve">Należy przygotować i wnieść osobny pozew do Sądu Rejonowego w Rzeczycach przeciwko Pani Annie Zielińskiej. Pozew ten powinien zawierać:</w:t>
      </w:r>
    </w:p>
    <w:p>
      <w:pPr>
        <w:pStyle w:val="Compact"/>
        <w:numPr>
          <w:ilvl w:val="1"/>
          <w:numId w:val="1017"/>
        </w:numPr>
      </w:pPr>
      <w:r>
        <w:t xml:space="preserve">Żądanie zaniechania wszelkich naruszeń służebności (np. usunięcie ogrodzenia, skrzynek).</w:t>
      </w:r>
    </w:p>
    <w:p>
      <w:pPr>
        <w:pStyle w:val="Compact"/>
        <w:numPr>
          <w:ilvl w:val="1"/>
          <w:numId w:val="1017"/>
        </w:numPr>
      </w:pPr>
      <w:r>
        <w:t xml:space="preserve">Żądanie przywrócenia stanu zgodnego z prawem (odtworzenie nawierzchni drogi służebnej).</w:t>
      </w:r>
    </w:p>
    <w:p>
      <w:pPr>
        <w:pStyle w:val="Compact"/>
        <w:numPr>
          <w:ilvl w:val="1"/>
          <w:numId w:val="1017"/>
        </w:numPr>
      </w:pPr>
      <w:r>
        <w:t xml:space="preserve">Żądanie zasądzenia odszkodowania w kwocie 26 750,00 PLN wraz z odsetkami ustawowymi za opóźnienie od marca 2025 r. do dnia zapłaty.</w:t>
      </w:r>
    </w:p>
    <w:p>
      <w:pPr>
        <w:pStyle w:val="Compact"/>
        <w:numPr>
          <w:ilvl w:val="0"/>
          <w:numId w:val="1016"/>
        </w:numPr>
      </w:pPr>
      <w:r>
        <w:rPr>
          <w:b/>
          <w:bCs/>
        </w:rPr>
        <w:t xml:space="preserve">Ugoda:</w:t>
      </w:r>
      <w:r>
        <w:t xml:space="preserve"> </w:t>
      </w:r>
      <w:r>
        <w:t xml:space="preserve">Propozycja ugody A. Z. z maja 2024 r. (50 000 PLN netto za ograniczenie służebności do przechodu pieszego) jest dla Pana wysoce niekorzystna. Rekomendujemy jej odrzucenie. Ewentualna ugoda mogłaby być rozważana jedynie wówczas, gdyby zapewniała Panu utrzymanie prawa do przejazdu (choćby na zmienionym, ale równie funkcjonalnym przebiegu), pełne pokrycie kosztów odtworzenia nawierzchni oraz dodatkowe wynagrodzenie za ewentualne ustępstwa.</w:t>
      </w:r>
    </w:p>
    <w:p>
      <w:pPr>
        <w:pStyle w:val="Compact"/>
        <w:numPr>
          <w:ilvl w:val="0"/>
          <w:numId w:val="1016"/>
        </w:numPr>
      </w:pPr>
      <w:r>
        <w:rPr>
          <w:b/>
          <w:bCs/>
        </w:rPr>
        <w:t xml:space="preserve">Zabezpieczenie dowodów:</w:t>
      </w:r>
      <w:r>
        <w:t xml:space="preserve"> </w:t>
      </w:r>
      <w:r>
        <w:t xml:space="preserve">Konieczne jest zgromadzenie wszelkich dokumentów potwierdzających poniesione koszty (kosztorys odtworzenia nawierzchni, faktury) oraz dokumentacji fotograficznej przedstawiającej stan drogi przed i po zniszczeniu.</w:t>
      </w:r>
    </w:p>
    <w:p>
      <w:pPr>
        <w:pStyle w:val="FirstParagraph"/>
      </w:pPr>
      <w:r>
        <w:rPr>
          <w:b/>
          <w:bCs/>
        </w:rPr>
        <w:t xml:space="preserve">IV. Podsumowanie i rekomendacja</w:t>
      </w:r>
    </w:p>
    <w:p>
      <w:pPr>
        <w:pStyle w:val="BodyText"/>
      </w:pPr>
      <w:r>
        <w:t xml:space="preserve">Pana sytuacja prawna jest silna w zakresie ochrony ustanowionej służebności oraz dochodzenia odszkodowania za zniszczenia. Kluczowe jest podjęcie szybkich i zdecydowanych działań procesowych, zwłaszcza w zakresie zabezpieczenia powództwa, aby wstrzymać dalsze naruszenia i przywrócić możliwość swobodnego korzystania z drogi.</w:t>
      </w:r>
    </w:p>
    <w:p>
      <w:pPr>
        <w:pStyle w:val="BodyText"/>
      </w:pPr>
      <w:r>
        <w:t xml:space="preserve">Z poważaniem,</w:t>
      </w:r>
    </w:p>
    <w:p>
      <w:pPr>
        <w:pStyle w:val="BodyText"/>
      </w:pPr>
      <w:r>
        <w:t xml:space="preserve">[Nazwa Kancelarii Prawnej]</w:t>
      </w:r>
    </w:p>
    <w:p>
      <w:r>
        <w:pict>
          <v:rect style="width:0;height:1.5pt" o:hralign="center" o:hrstd="t" o:hr="t"/>
        </w:pict>
      </w:r>
    </w:p>
    <w:bookmarkEnd w:id="24"/>
    <w:bookmarkStart w:id="25" w:name="X1a9f89132aa393ba44d72a9326896303033e076"/>
    <w:p>
      <w:pPr>
        <w:pStyle w:val="Heading3"/>
      </w:pPr>
      <w:r>
        <w:t xml:space="preserve">Projekt 2: Wniosek o zabezpieczenie (środki tymczasowe) do Sądu Rejonowego w Rzeczycach</w:t>
      </w:r>
    </w:p>
    <w:p>
      <w:pPr>
        <w:pStyle w:val="FirstParagraph"/>
      </w:pPr>
      <w:r>
        <w:rPr>
          <w:b/>
          <w:bCs/>
        </w:rPr>
        <w:t xml:space="preserve">Sąd Rejonowy w Rzeczycach</w:t>
      </w:r>
      <w:r>
        <w:t xml:space="preserve"> </w:t>
      </w:r>
      <w:r>
        <w:rPr>
          <w:b/>
          <w:bCs/>
        </w:rPr>
        <w:t xml:space="preserve">Wydział I Cywilny</w:t>
      </w:r>
      <w:r>
        <w:t xml:space="preserve"> </w:t>
      </w:r>
      <w:r>
        <w:rPr>
          <w:b/>
          <w:bCs/>
        </w:rPr>
        <w:t xml:space="preserve">ul. [Ulica Sądu], [Kod pocztowy] [Miejscowość]</w:t>
      </w:r>
    </w:p>
    <w:p>
      <w:pPr>
        <w:pStyle w:val="BodyText"/>
      </w:pPr>
      <w:r>
        <w:rPr>
          <w:b/>
          <w:bCs/>
        </w:rPr>
        <w:t xml:space="preserve">Wnioskodawca:</w:t>
      </w:r>
      <w:r>
        <w:t xml:space="preserve"> </w:t>
      </w:r>
      <w:r>
        <w:t xml:space="preserve">M. K.</w:t>
      </w:r>
      <w:r>
        <w:t xml:space="preserve"> </w:t>
      </w:r>
      <w:r>
        <w:t xml:space="preserve">[Adres zamieszkania]</w:t>
      </w:r>
      <w:r>
        <w:t xml:space="preserve"> </w:t>
      </w:r>
      <w:r>
        <w:t xml:space="preserve">PESEL: [PESEL M. K.]</w:t>
      </w:r>
    </w:p>
    <w:p>
      <w:pPr>
        <w:pStyle w:val="BodyText"/>
      </w:pPr>
      <w:r>
        <w:rPr>
          <w:b/>
          <w:bCs/>
        </w:rPr>
        <w:t xml:space="preserve">Uczestnik postępowania / Przeciwnik:</w:t>
      </w:r>
      <w:r>
        <w:t xml:space="preserve"> </w:t>
      </w:r>
      <w:r>
        <w:t xml:space="preserve">A. Z.</w:t>
      </w:r>
      <w:r>
        <w:t xml:space="preserve"> </w:t>
      </w:r>
      <w:r>
        <w:t xml:space="preserve">[Adres zamieszkania]</w:t>
      </w:r>
      <w:r>
        <w:t xml:space="preserve"> </w:t>
      </w:r>
      <w:r>
        <w:t xml:space="preserve">PESEL: [PESEL Strony Przeciwnej]</w:t>
      </w:r>
    </w:p>
    <w:p>
      <w:pPr>
        <w:pStyle w:val="BodyText"/>
      </w:pPr>
      <w:r>
        <w:rPr>
          <w:b/>
          <w:bCs/>
        </w:rPr>
        <w:t xml:space="preserve">Sygnatura akt sprawy głównej:</w:t>
      </w:r>
      <w:r>
        <w:t xml:space="preserve"> </w:t>
      </w:r>
      <w:r>
        <w:t xml:space="preserve">I C ███/██</w:t>
      </w:r>
    </w:p>
    <w:p>
      <w:pPr>
        <w:pStyle w:val="BodyText"/>
      </w:pPr>
      <w:r>
        <w:rPr>
          <w:b/>
          <w:bCs/>
        </w:rPr>
        <w:t xml:space="preserve">WARTOŚĆ PRZEDMIOTU ZABEZPIECZENIA:</w:t>
      </w:r>
      <w:r>
        <w:t xml:space="preserve"> </w:t>
      </w:r>
      <w:r>
        <w:t xml:space="preserve">26 750,00 PLN</w:t>
      </w:r>
    </w:p>
    <w:p>
      <w:pPr>
        <w:pStyle w:val="BodyText"/>
      </w:pPr>
      <w:r>
        <w:rPr>
          <w:b/>
          <w:bCs/>
        </w:rPr>
        <w:t xml:space="preserve">WNIOSEK O ZABEZPIECZENIE POWÓDZTWA</w:t>
      </w:r>
    </w:p>
    <w:p>
      <w:pPr>
        <w:pStyle w:val="BodyText"/>
      </w:pPr>
      <w:r>
        <w:t xml:space="preserve">Działając w imieniu Wnioskodawcy, M. K., niniejszym wnoszę o udzielenie zabezpieczenia powództwa o stwierdzenie wygaśnięcia służebności (sygn. akt I C ███/██), poprzez:</w:t>
      </w:r>
    </w:p>
    <w:p>
      <w:pPr>
        <w:pStyle w:val="Compact"/>
        <w:numPr>
          <w:ilvl w:val="0"/>
          <w:numId w:val="1018"/>
        </w:numPr>
      </w:pPr>
      <w:r>
        <w:rPr>
          <w:b/>
          <w:bCs/>
        </w:rPr>
        <w:t xml:space="preserve">Wstrzymanie wszelkich robót budowlanych</w:t>
      </w:r>
      <w:r>
        <w:t xml:space="preserve"> </w:t>
      </w:r>
      <w:r>
        <w:t xml:space="preserve">prowadzonych przez uczestnika postępowania Panią Annę Zielińską na nieruchomości objętej służebnością przechodu i przejazdu, tj. na działce ewidencyjnej nr 47/5 (KW WA1L/████████/█), w zakresie kolidującym z prawem Wnioskodawcy do służebności.</w:t>
      </w:r>
    </w:p>
    <w:p>
      <w:pPr>
        <w:pStyle w:val="Compact"/>
        <w:numPr>
          <w:ilvl w:val="0"/>
          <w:numId w:val="1018"/>
        </w:numPr>
      </w:pPr>
      <w:r>
        <w:rPr>
          <w:b/>
          <w:bCs/>
        </w:rPr>
        <w:t xml:space="preserve">Nakazanie uczestnikowi postępowania Pani Annie Zielińskiej przywrócenia stanu poprzedniego</w:t>
      </w:r>
      <w:r>
        <w:t xml:space="preserve"> </w:t>
      </w:r>
      <w:r>
        <w:t xml:space="preserve">na nieruchomości obciążonej służebnością, tj. na działce ewidencyjnej nr 47/5 (KW WA1L/████████/█), poprzez:</w:t>
      </w:r>
    </w:p>
    <w:p>
      <w:pPr>
        <w:pStyle w:val="Compact"/>
        <w:numPr>
          <w:ilvl w:val="1"/>
          <w:numId w:val="1019"/>
        </w:numPr>
      </w:pPr>
      <w:r>
        <w:t xml:space="preserve">Usunięcie ogrodzenia oraz betonowych skrzynek z odpadami umieszczonych na części drogi służebnej.</w:t>
      </w:r>
    </w:p>
    <w:p>
      <w:pPr>
        <w:pStyle w:val="Compact"/>
        <w:numPr>
          <w:ilvl w:val="1"/>
          <w:numId w:val="1019"/>
        </w:numPr>
      </w:pPr>
      <w:r>
        <w:t xml:space="preserve">Odtworzenie nawierzchni utwardzonej kostką betonową, zniszczonej w marcu 2025 r., na szerokości 4 m, na koszt Pani Anny Zielińskiej.</w:t>
      </w:r>
    </w:p>
    <w:p>
      <w:pPr>
        <w:pStyle w:val="FirstParagraph"/>
      </w:pPr>
      <w:r>
        <w:t xml:space="preserve">Wnoszę również o zasądzenie od uczestnika postępowania na rzecz Wnioskodawcy kosztów postępowania zabezpieczającego według norm przepisanych.</w:t>
      </w:r>
    </w:p>
    <w:p>
      <w:pPr>
        <w:pStyle w:val="BodyText"/>
      </w:pPr>
      <w:r>
        <w:rPr>
          <w:b/>
          <w:bCs/>
        </w:rPr>
        <w:t xml:space="preserve">UZASADNIENIE</w:t>
      </w:r>
    </w:p>
    <w:p>
      <w:pPr>
        <w:pStyle w:val="BodyText"/>
      </w:pPr>
      <w:r>
        <w:t xml:space="preserve">Wnioskodawca, M. K., jest właścicielem działki ewidencyjnej nr 47/3 (KW WA1L/████████/█), na rzecz której ustanowiono aktem notarialnym z dnia 15 marca 1998 r. (rep. A nr A nr ███/████) służebność gruntową przechodu i przejazdu pojazdów mechanicznych przez działkę ewidencyjną nr 47/5, stanowiącą własność Pani Anny Zielińskiej. Służebność ta została wpisana do księgi wieczystej nieruchomości obciążonej (KW WA1L/████████/█) [Źródło 1]. Akt notarialny wyraźnie przewidywał prawo Wnioskodawcy do wykonania i utrzymania nawierzchni utwardzonej oraz zjazdu [Źródło 1]. W 2010 r. Wnioskodawca utwardził drogę kostką betonową na własny koszt (18 450,00 PLN) [Źródło 1].</w:t>
      </w:r>
    </w:p>
    <w:p>
      <w:pPr>
        <w:pStyle w:val="BodyText"/>
      </w:pPr>
      <w:r>
        <w:t xml:space="preserve">Wnioskodawca uprawdopodabnia swoje roszczenie o ochronę służebności oraz o odszkodowanie, wskazując na następujące okoliczności:</w:t>
      </w:r>
    </w:p>
    <w:p>
      <w:pPr>
        <w:pStyle w:val="Compact"/>
        <w:numPr>
          <w:ilvl w:val="0"/>
          <w:numId w:val="1020"/>
        </w:numPr>
      </w:pPr>
      <w:r>
        <w:rPr>
          <w:b/>
          <w:bCs/>
        </w:rPr>
        <w:t xml:space="preserve">Istnienie i zakres służebności:</w:t>
      </w:r>
      <w:r>
        <w:t xml:space="preserve"> </w:t>
      </w:r>
      <w:r>
        <w:t xml:space="preserve">Służebność jest ważna, skuteczna i wpisana do księgi wieczystej. Jej zakres obejmuje przechód i przejazd pojazdów mechanicznych oraz prawo do utwardzenia nawierzchni [Źródło 1].</w:t>
      </w:r>
    </w:p>
    <w:p>
      <w:pPr>
        <w:pStyle w:val="Compact"/>
        <w:numPr>
          <w:ilvl w:val="0"/>
          <w:numId w:val="1020"/>
        </w:numPr>
      </w:pPr>
      <w:r>
        <w:rPr>
          <w:b/>
          <w:bCs/>
        </w:rPr>
        <w:t xml:space="preserve">Bezprawne naruszenia służebności przez Panią Zielińską:</w:t>
      </w:r>
    </w:p>
    <w:p>
      <w:pPr>
        <w:pStyle w:val="Compact"/>
        <w:numPr>
          <w:ilvl w:val="1"/>
          <w:numId w:val="1021"/>
        </w:numPr>
      </w:pPr>
      <w:r>
        <w:t xml:space="preserve">We wrześniu 2022 r. A. Z. przesunęła ogrodzenie i umieściła betonowe skrzynki z odpadami na części drogi służebnej (ok. 6 m²), co uniemożliwia lub znacznie utrudnia korzystanie ze służebności [Źródło 1].</w:t>
      </w:r>
    </w:p>
    <w:p>
      <w:pPr>
        <w:pStyle w:val="Compact"/>
        <w:numPr>
          <w:ilvl w:val="1"/>
          <w:numId w:val="1021"/>
        </w:numPr>
      </w:pPr>
      <w:r>
        <w:t xml:space="preserve">W marcu 2025 r. A. Z. rozpoczęła prace budowlane, niszcząc część nawierzchni wykonanej przez Wnioskodawcę. Koszt odtworzenia nawierzchni wynosi 26 750,00 PLN [Źródło 1]. Działania te są rażącym naruszeniem prawa Wnioskodawcy i doprowadziły do powstania wymiernej szkody majątkowej.</w:t>
      </w:r>
    </w:p>
    <w:p>
      <w:pPr>
        <w:pStyle w:val="Compact"/>
        <w:numPr>
          <w:ilvl w:val="1"/>
          <w:numId w:val="1021"/>
        </w:numPr>
      </w:pPr>
      <w:r>
        <w:t xml:space="preserve">A. Z. wniosła pozew (sygn. I C ███/██) o stwierdzenie wygaśnięcia służebności, jednak jej twierdzenia o nadmiernej uciążliwości lub utracie znaczenia służebności są bezpodstawne i nie uzasadniają jej bezprawnych działań.</w:t>
      </w:r>
    </w:p>
    <w:p>
      <w:pPr>
        <w:pStyle w:val="Compact"/>
        <w:numPr>
          <w:ilvl w:val="0"/>
          <w:numId w:val="1020"/>
        </w:numPr>
      </w:pPr>
      <w:r>
        <w:rPr>
          <w:b/>
          <w:bCs/>
        </w:rPr>
        <w:t xml:space="preserve">Interes prawny w udzieleniu zabezpieczenia (art. 730¹ k.p.c.):</w:t>
      </w:r>
      <w:r>
        <w:t xml:space="preserve"> </w:t>
      </w:r>
      <w:r>
        <w:t xml:space="preserve">Interes prawny Wnioskodawcy w udzieleniu zabezpieczenia jest bezspornie uprawdopodobniony. Brak zabezpieczenia spowoduje, że osiągnięcie celu postępowania w sprawie głównej, tj. ustalenie istnienia służebności i jej ochrona, będzie znacznie utrudnione lub wręcz niemożliwe. Dalsze prowadzenie robót budowlanych przez Panią Zielińską, oraz utrzymywanie przeszkód na drodze służebnej, prowadzi do eskalacji szkody i faktycznie uniemożliwia Wnioskodawcy korzystanie z przysługującego mu prawa. Roboty budowlane zniszczyły już część nawierzchni i ich kontynuacja może doprowadzić do nieodwracalnych zmian lub znacznych trudności w przywróceniu stanu poprzedniego, co narazi Wnioskodawcę na dalsze, trudne do oszacowania straty.</w:t>
      </w:r>
      <w:r>
        <w:t xml:space="preserve"> </w:t>
      </w:r>
      <w:r>
        <w:t xml:space="preserve">Sąd Najwyższy wielokrotnie podkreślał, że zabezpieczenie roszczeń niemajątkowych może polegać na uregulowaniu stosunków stron na czas trwania postępowania, zwłaszcza gdy działania jednej strony prowadzą do trwałego naruszenia prawa drugiej strony.</w:t>
      </w:r>
      <w:r>
        <w:t xml:space="preserve"> </w:t>
      </w:r>
      <w:r>
        <w:t xml:space="preserve">Wskazany sposób zabezpieczenia (wstrzymanie robót i nakaz przywrócenia stanu) jest proporcjonalny do zagrożenia i ma na celu ochronę przysługującego Wnioskodawcy prawa. Wartość przedmiotu zabezpieczenia, wynosząca 26 750,00 PLN, odzwierciedla minimalny koszt odtworzenia nawierzchni.</w:t>
      </w:r>
    </w:p>
    <w:p>
      <w:pPr>
        <w:pStyle w:val="FirstParagraph"/>
      </w:pPr>
      <w:r>
        <w:rPr>
          <w:b/>
          <w:bCs/>
        </w:rPr>
        <w:t xml:space="preserve">WNIOSKI DOWODOWE:</w:t>
      </w:r>
    </w:p>
    <w:p>
      <w:pPr>
        <w:pStyle w:val="Compact"/>
        <w:numPr>
          <w:ilvl w:val="0"/>
          <w:numId w:val="1022"/>
        </w:numPr>
      </w:pPr>
      <w:r>
        <w:t xml:space="preserve">Akt notarialny z 15 marca 1998 r. (rep. A nr A nr ███/████) – na okoliczność ustanowienia i zakresu służebności, w tym prawa do utwardzenia nawierzchni [Źródło 1].</w:t>
      </w:r>
    </w:p>
    <w:p>
      <w:pPr>
        <w:pStyle w:val="Compact"/>
        <w:numPr>
          <w:ilvl w:val="0"/>
          <w:numId w:val="1022"/>
        </w:numPr>
      </w:pPr>
      <w:r>
        <w:t xml:space="preserve">Wypis z księgi wieczystej KW WA1L/████████/█ oraz KW WA1L/████████/█ – na okoliczność wpisu służebności i aktualnego stanu prawnego nieruchomości [Źródło 1].</w:t>
      </w:r>
    </w:p>
    <w:p>
      <w:pPr>
        <w:pStyle w:val="Compact"/>
        <w:numPr>
          <w:ilvl w:val="0"/>
          <w:numId w:val="1022"/>
        </w:numPr>
      </w:pPr>
      <w:r>
        <w:t xml:space="preserve">Dokumentacja fotograficzna przedstawiająca stan drogi służebnej przed i po dokonanych przez Panią Zielińską naruszeniach oraz zniszczeniach nawierzchni – na okoliczność zakresu i skutków bezprawnych działań.</w:t>
      </w:r>
    </w:p>
    <w:p>
      <w:pPr>
        <w:pStyle w:val="Compact"/>
        <w:numPr>
          <w:ilvl w:val="0"/>
          <w:numId w:val="1022"/>
        </w:numPr>
      </w:pPr>
      <w:r>
        <w:t xml:space="preserve">Oszacowanie kosztu odtworzenia nawierzchni utwardzonej (kosztorys lub faktury, jeśli dostępne) – na okoliczność wysokości poniesionej szkody (26 750,00 PLN brutto) [Źródło 1].</w:t>
      </w:r>
    </w:p>
    <w:p>
      <w:pPr>
        <w:pStyle w:val="Compact"/>
        <w:numPr>
          <w:ilvl w:val="0"/>
          <w:numId w:val="1022"/>
        </w:numPr>
      </w:pPr>
      <w:r>
        <w:t xml:space="preserve">Zawiadomienie do PINB w sprawie PINB/██/██ – na okoliczność podjęcia działań administracyjnych w związku z możliwą samowolą budowlaną [Źródło 1].</w:t>
      </w:r>
    </w:p>
    <w:p>
      <w:pPr>
        <w:pStyle w:val="Compact"/>
        <w:numPr>
          <w:ilvl w:val="0"/>
          <w:numId w:val="1022"/>
        </w:numPr>
      </w:pPr>
      <w:r>
        <w:t xml:space="preserve">Pismo z propozycją ugody z maja 2024 r. [Źródło 1] – na okoliczność działań A. Z..</w:t>
      </w:r>
    </w:p>
    <w:p>
      <w:pPr>
        <w:pStyle w:val="FirstParagraph"/>
      </w:pPr>
      <w:r>
        <w:t xml:space="preserve">Mając na uwadze powyższe, wniosek o zabezpieczenie powództwa jest w pełni zasadny i konieczny.</w:t>
      </w:r>
    </w:p>
    <w:p>
      <w:pPr>
        <w:pStyle w:val="BodyText"/>
      </w:pPr>
      <w:r>
        <w:rPr>
          <w:b/>
          <w:bCs/>
        </w:rPr>
        <w:t xml:space="preserve">POUCZENIE:</w:t>
      </w:r>
      <w:r>
        <w:t xml:space="preserve"> </w:t>
      </w:r>
      <w:r>
        <w:t xml:space="preserve">Na postanowienie sądu w przedmiocie zabezpieczenia przysługuje zażalenie.</w:t>
      </w:r>
      <w:r>
        <w:t xml:space="preserve"> </w:t>
      </w:r>
      <w:r>
        <w:t xml:space="preserve">Zabezpieczenie może zostać uchylone lub zmienione, jeżeli odpadnie lub zmieni się przyczyna zabezpieczenia (art. 742 k.p.c.).</w:t>
      </w:r>
      <w:r>
        <w:t xml:space="preserve"> </w:t>
      </w:r>
      <w:r>
        <w:t xml:space="preserve">Wnioskodawca jest obowiązany do uiszczenia opłaty sądowej od wniosku o zabezpieczenie.</w:t>
      </w:r>
    </w:p>
    <w:p>
      <w:pPr>
        <w:pStyle w:val="BodyText"/>
      </w:pPr>
      <w:r>
        <w:t xml:space="preserve">[Podpis pełnomocnika]</w:t>
      </w:r>
      <w:r>
        <w:t xml:space="preserve"> </w:t>
      </w:r>
      <w:r>
        <w:t xml:space="preserve">[Imię i nazwisko pełnomocnika]</w:t>
      </w:r>
      <w:r>
        <w:t xml:space="preserve"> </w:t>
      </w:r>
      <w:r>
        <w:t xml:space="preserve">[Radca Prawny / Adwokat]</w:t>
      </w:r>
    </w:p>
    <w:p>
      <w:pPr>
        <w:pStyle w:val="BodyText"/>
      </w:pPr>
      <w:r>
        <w:rPr>
          <w:b/>
          <w:bCs/>
        </w:rPr>
        <w:t xml:space="preserve">Załączniki:</w:t>
      </w:r>
      <w:r>
        <w:t xml:space="preserve"> </w:t>
      </w:r>
      <w:r>
        <w:t xml:space="preserve">1. Akt notarialny z 15 marca 1998 r. (kopia)</w:t>
      </w:r>
      <w:r>
        <w:t xml:space="preserve"> </w:t>
      </w:r>
      <w:r>
        <w:t xml:space="preserve">2. Wypis z KW WA1L/████████/█ (kopia)</w:t>
      </w:r>
      <w:r>
        <w:t xml:space="preserve"> </w:t>
      </w:r>
      <w:r>
        <w:t xml:space="preserve">3. Wypis z KW WA1L/████████/█ (kopia)</w:t>
      </w:r>
      <w:r>
        <w:t xml:space="preserve"> </w:t>
      </w:r>
      <w:r>
        <w:t xml:space="preserve">4. Dokumentacja fotograficzna (wydruk)</w:t>
      </w:r>
      <w:r>
        <w:t xml:space="preserve"> </w:t>
      </w:r>
      <w:r>
        <w:t xml:space="preserve">5. Kosztorys odtworzenia nawierzchni / Faktury (kopie)</w:t>
      </w:r>
      <w:r>
        <w:t xml:space="preserve"> </w:t>
      </w:r>
      <w:r>
        <w:t xml:space="preserve">6. Zawiadomienie do PINB (kopia)</w:t>
      </w:r>
      <w:r>
        <w:t xml:space="preserve"> </w:t>
      </w:r>
      <w:r>
        <w:t xml:space="preserve">7. Pełnomocnictwo</w:t>
      </w:r>
      <w:r>
        <w:t xml:space="preserve"> </w:t>
      </w:r>
      <w:r>
        <w:t xml:space="preserve">8. Potwierdzenie uiszczenia opłaty sądowej</w:t>
      </w:r>
    </w:p>
    <w:p>
      <w:r>
        <w:pict>
          <v:rect style="width:0;height:1.5pt" o:hralign="center" o:hrstd="t" o:hr="t"/>
        </w:pict>
      </w:r>
    </w:p>
    <w:bookmarkEnd w:id="25"/>
    <w:bookmarkEnd w:id="26"/>
    <w:bookmarkStart w:id="27" w:name="terminy-i-czynności"/>
    <w:p>
      <w:pPr>
        <w:pStyle w:val="Heading2"/>
      </w:pPr>
      <w:r>
        <w:t xml:space="preserve">Terminy i czynności</w:t>
      </w:r>
    </w:p>
    <w:p>
      <w:pPr>
        <w:pStyle w:val="Compact"/>
        <w:numPr>
          <w:ilvl w:val="0"/>
          <w:numId w:val="1023"/>
        </w:numPr>
      </w:pPr>
      <w:r>
        <w:rPr>
          <w:b/>
          <w:bCs/>
        </w:rPr>
        <w:t xml:space="preserve">Złożenie wniosku o zabezpieczenie (środki tymczasowe):</w:t>
      </w:r>
      <w:r>
        <w:t xml:space="preserve"> </w:t>
      </w:r>
      <w:r>
        <w:rPr>
          <w:b/>
          <w:bCs/>
        </w:rPr>
        <w:t xml:space="preserve">Pilne, niezwłocznie</w:t>
      </w:r>
      <w:r>
        <w:t xml:space="preserve"> </w:t>
      </w:r>
      <w:r>
        <w:t xml:space="preserve">[Źródło 2]. Należy sporządzić i złożyć w Sądzie Rejonowym w Rzeczycach wniosek o zabezpieczenie powództwa w sprawie I C ███/██. Celem jest wstrzymanie robót i nakaz przywrócenia stanu poprzedniego.</w:t>
      </w:r>
    </w:p>
    <w:p>
      <w:pPr>
        <w:pStyle w:val="Compact"/>
        <w:numPr>
          <w:ilvl w:val="0"/>
          <w:numId w:val="1023"/>
        </w:numPr>
      </w:pPr>
      <w:r>
        <w:rPr>
          <w:b/>
          <w:bCs/>
        </w:rPr>
        <w:t xml:space="preserve">Przygotowanie opinii prawnej:</w:t>
      </w:r>
      <w:r>
        <w:t xml:space="preserve"> </w:t>
      </w:r>
      <w:r>
        <w:rPr>
          <w:b/>
          <w:bCs/>
        </w:rPr>
        <w:t xml:space="preserve">Do 7 dni roboczych</w:t>
      </w:r>
      <w:r>
        <w:t xml:space="preserve"> </w:t>
      </w:r>
      <w:r>
        <w:t xml:space="preserve">od otrzymania zlecenia [Źródło 2]. Opinia została przedstawiona powyżej.</w:t>
      </w:r>
    </w:p>
    <w:p>
      <w:pPr>
        <w:pStyle w:val="Compact"/>
        <w:numPr>
          <w:ilvl w:val="0"/>
          <w:numId w:val="1023"/>
        </w:numPr>
      </w:pPr>
      <w:r>
        <w:rPr>
          <w:b/>
          <w:bCs/>
        </w:rPr>
        <w:t xml:space="preserve">Przygotowanie pozwu o ochronę służebności i odszkodowanie:</w:t>
      </w:r>
      <w:r>
        <w:t xml:space="preserve"> </w:t>
      </w:r>
      <w:r>
        <w:t xml:space="preserve">Po złożeniu wniosku o zabezpieczenie, należy niezwłocznie przystąpić do przygotowania pozwu głównego. Jest to roszczenie majątkowe (26 750,00 PLN) oraz niemajątkowe, co wymaga starannego uzasadnienia i przedstawienia dowodów.</w:t>
      </w:r>
    </w:p>
    <w:p>
      <w:pPr>
        <w:pStyle w:val="Compact"/>
        <w:numPr>
          <w:ilvl w:val="1"/>
          <w:numId w:val="1024"/>
        </w:numPr>
      </w:pPr>
      <w:r>
        <w:rPr>
          <w:b/>
          <w:bCs/>
        </w:rPr>
        <w:t xml:space="preserve">Termin:</w:t>
      </w:r>
      <w:r>
        <w:t xml:space="preserve"> </w:t>
      </w:r>
      <w:r>
        <w:t xml:space="preserve">Zgodnie z rekomendowaną strategią, jak najszybciej po złożeniu wniosku o zabezpieczenie.</w:t>
      </w:r>
    </w:p>
    <w:p>
      <w:pPr>
        <w:pStyle w:val="Compact"/>
        <w:numPr>
          <w:ilvl w:val="0"/>
          <w:numId w:val="1023"/>
        </w:numPr>
      </w:pPr>
      <w:r>
        <w:rPr>
          <w:b/>
          <w:bCs/>
        </w:rPr>
        <w:t xml:space="preserve">Zabezpieczenie dokumentów:</w:t>
      </w:r>
    </w:p>
    <w:p>
      <w:pPr>
        <w:pStyle w:val="Compact"/>
        <w:numPr>
          <w:ilvl w:val="1"/>
          <w:numId w:val="1025"/>
        </w:numPr>
      </w:pPr>
      <w:r>
        <w:rPr>
          <w:b/>
          <w:bCs/>
        </w:rPr>
        <w:t xml:space="preserve">Oryginały/kopie uwierzytelnione aktu notarialnego i wypisów z ksiąg wieczystych.</w:t>
      </w:r>
    </w:p>
    <w:p>
      <w:pPr>
        <w:pStyle w:val="Compact"/>
        <w:numPr>
          <w:ilvl w:val="1"/>
          <w:numId w:val="1025"/>
        </w:numPr>
      </w:pPr>
      <w:r>
        <w:rPr>
          <w:b/>
          <w:bCs/>
        </w:rPr>
        <w:t xml:space="preserve">Faktury/rachunki/kosztorys</w:t>
      </w:r>
      <w:r>
        <w:t xml:space="preserve"> </w:t>
      </w:r>
      <w:r>
        <w:t xml:space="preserve">potwierdzające koszt utwardzenia drogi w 2010 r. (mimo przedawnienia roszczenia, mogą służyć jako dowód faktów) oraz, przede wszystkim, koszt odtworzenia nawierzchni zniszczonej w marcu 2025 r. (26 750,00 PLN brutto) [Źródło 1].</w:t>
      </w:r>
    </w:p>
    <w:p>
      <w:pPr>
        <w:pStyle w:val="Compact"/>
        <w:numPr>
          <w:ilvl w:val="1"/>
          <w:numId w:val="1025"/>
        </w:numPr>
      </w:pPr>
      <w:r>
        <w:rPr>
          <w:b/>
          <w:bCs/>
        </w:rPr>
        <w:t xml:space="preserve">Dokumentacja fotograficzna</w:t>
      </w:r>
      <w:r>
        <w:t xml:space="preserve"> </w:t>
      </w:r>
      <w:r>
        <w:t xml:space="preserve">stanu drogi przed i po zniszczeniach dokonanych przez Panią Zielińską (przesunięte ogrodzenie, betonowe skrzynki, uszkodzona nawierzchnia) [Źródło 1].</w:t>
      </w:r>
    </w:p>
    <w:p>
      <w:pPr>
        <w:pStyle w:val="Compact"/>
        <w:numPr>
          <w:ilvl w:val="1"/>
          <w:numId w:val="1025"/>
        </w:numPr>
      </w:pPr>
      <w:r>
        <w:rPr>
          <w:b/>
          <w:bCs/>
        </w:rPr>
        <w:t xml:space="preserve">Korespondencja</w:t>
      </w:r>
      <w:r>
        <w:t xml:space="preserve"> </w:t>
      </w:r>
      <w:r>
        <w:t xml:space="preserve">z Panią Zielińską, w tym propozycja ugody z maja 2024 r. [Źródło 1].</w:t>
      </w:r>
    </w:p>
    <w:p>
      <w:pPr>
        <w:pStyle w:val="Compact"/>
        <w:numPr>
          <w:ilvl w:val="1"/>
          <w:numId w:val="1025"/>
        </w:numPr>
      </w:pPr>
      <w:r>
        <w:rPr>
          <w:b/>
          <w:bCs/>
        </w:rPr>
        <w:t xml:space="preserve">Dokumentacja związana ze sprawą PINB/██/██</w:t>
      </w:r>
      <w:r>
        <w:t xml:space="preserve"> </w:t>
      </w:r>
      <w:r>
        <w:t xml:space="preserve">– zawiadomienie i ewentualne pisma/decyzje od PINB [Źródło 1].</w:t>
      </w:r>
    </w:p>
    <w:p>
      <w:pPr>
        <w:pStyle w:val="Compact"/>
        <w:numPr>
          <w:ilvl w:val="0"/>
          <w:numId w:val="1023"/>
        </w:numPr>
      </w:pPr>
      <w:r>
        <w:rPr>
          <w:b/>
          <w:bCs/>
        </w:rPr>
        <w:t xml:space="preserve">Rozważenie opinii biegłego:</w:t>
      </w:r>
      <w:r>
        <w:t xml:space="preserve"> </w:t>
      </w:r>
      <w:r>
        <w:t xml:space="preserve">W zależności od przebiegu sprawy głównej, może być konieczne powołanie biegłego sądowego z zakresu budownictwa lub geodezji, aby ocenić zakres zniszczeń, koszt odtworzenia nawierzchni oraz ewentualną zasadność twierdzeń A. Z. o nadmiernej uciążliwości służebności.</w:t>
      </w:r>
    </w:p>
    <w:bookmarkEnd w:id="27"/>
    <w:bookmarkStart w:id="28" w:name="rekomendowane-pisma"/>
    <w:p>
      <w:pPr>
        <w:pStyle w:val="Heading2"/>
      </w:pPr>
      <w:r>
        <w:t xml:space="preserve">Rekomendowane pisma</w:t>
      </w:r>
    </w:p>
    <w:p>
      <w:pPr>
        <w:pStyle w:val="FirstParagraph"/>
      </w:pPr>
      <w:r>
        <w:t xml:space="preserve">[[PROPOSE_DOC: Wniosek o zabezpieczenie powództwa]]</w:t>
      </w:r>
      <w:r>
        <w:t xml:space="preserve"> </w:t>
      </w:r>
      <w:r>
        <w:t xml:space="preserve">[[PROPOSE_DOC: Pozew o ochronę służebności gruntowej i odszkodowanie]]</w:t>
      </w:r>
      <w:r>
        <w:t xml:space="preserve"> </w:t>
      </w:r>
      <w:r>
        <w:t xml:space="preserve">[[PROPOSE_DOC: Pisemna opinia prawna]]</w:t>
      </w:r>
    </w:p>
    <w:p>
      <w:r>
        <w:pict>
          <v:rect style="width:0;height:1.5pt" o:hralign="center" o:hrstd="t" o:hr="t"/>
        </w:pict>
      </w:r>
    </w:p>
    <w:bookmarkEnd w:id="28"/>
    <w:bookmarkEnd w:id="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2026-10-05T19:14:35Z</dcterms:created>
  <dcterms:modified xsi:type="dcterms:W3CDTF">2026-10-05T19:14:35Z</dcterms:modified>
</cp:coreProperties>
</file>

<file path=docProps/custom.xml><?xml version="1.0" encoding="utf-8"?>
<Properties xmlns="http://schemas.openxmlformats.org/officeDocument/2006/custom-properties" xmlns:vt="http://schemas.openxmlformats.org/officeDocument/2006/docPropsVTypes"/>
</file>