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4-stan-faktyczny-i-dokumenty"/>
    <w:p>
      <w:pPr>
        <w:pStyle w:val="Heading1"/>
      </w:pPr>
      <w:r>
        <w:t xml:space="preserve">Sprawa 064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FirstParagraph"/>
      </w:pPr>
      <w:r>
        <w:t xml:space="preserve">Strony sprawy</w:t>
      </w:r>
      <w:r>
        <w:t xml:space="preserve"> </w:t>
      </w:r>
      <w:r>
        <w:t xml:space="preserve">- Wynajmujący / Twój Klient: P. N., PESEL ███████████, zam. Warszawa, właściciel lokalu mieszkalnego wpisanego w KW nr WA1M/████████/█ (Sąd Rejonowy dla m.st. Warszawy, VI Wydz. Ksiąg Wieczystych).</w:t>
      </w:r>
      <w:r>
        <w:t xml:space="preserve"> </w:t>
      </w:r>
      <w:r>
        <w:t xml:space="preserve">- Najemczyni / strona przeciwna: pani A. Z., PESEL ███████████, zam. tymczasowo w wynajmowanym lokalu Warszawa.</w:t>
      </w:r>
      <w:r>
        <w:t xml:space="preserve"> </w:t>
      </w:r>
      <w:r>
        <w:t xml:space="preserve">- Sygnatura wewnętrzna sprawy u Twojego Klienta: KAN/████/███.</w:t>
      </w:r>
    </w:p>
    <w:p>
      <w:pPr>
        <w:pStyle w:val="BodyText"/>
      </w:pPr>
      <w:r>
        <w:t xml:space="preserve">Przedmiot umowy i kluczowe postanowienia</w:t>
      </w:r>
      <w:r>
        <w:t xml:space="preserve"> </w:t>
      </w:r>
      <w:r>
        <w:t xml:space="preserve">- Umowa najmu lokalu mieszkalnego (lokal nr 4, pow. 48,6 m2) zawarta w formie pisemnej dnia 01.09.2023 r., pomiędzy P. N. (wynajmujący) oraz A. Z. (najemczyni). Umowa oznaczona numerem UM-N/██/████.</w:t>
      </w:r>
      <w:r>
        <w:t xml:space="preserve"> </w:t>
      </w:r>
      <w:r>
        <w:t xml:space="preserve">- Czas trwania: od 01.09.2023 r. do 31.08.2024 r. (umowa na czas oznaczony).</w:t>
      </w:r>
      <w:r>
        <w:t xml:space="preserve"> </w:t>
      </w:r>
      <w:r>
        <w:t xml:space="preserve">- Czynsz najmu: 2 500,00 zł miesięcznie brutto, płatny do 5. dnia miesiąca przelewem na rachunek bankowy wynajmującego (par. 3 umowy).</w:t>
      </w:r>
      <w:r>
        <w:t xml:space="preserve"> </w:t>
      </w:r>
      <w:r>
        <w:t xml:space="preserve">- Kaucja zabezpieczająca: w wysokości trzymiesięcznego czynszu, tj. 7 500,00 zł, wymagana i wpłacona przez najemczynię w dniu zawarcia umowy (par. 6 umowy). Postanowienie stanowi, że kaucja może zostać potrącona przez wynajmującego „jednostronnie” w razie zaległości czynszowych lub szkód i zwracana w terminie 14 dni po zakończeniu najmu.</w:t>
      </w:r>
      <w:r>
        <w:t xml:space="preserve"> </w:t>
      </w:r>
      <w:r>
        <w:t xml:space="preserve">- Opłaty za media: najemczyni zobowiązana do opłacania rachunków za prąd, gaz i internet bezpośrednio do dostawców; zaliczka na wodę i eksploatację ustalona na 350,00 zł miesięcznie, rozliczana kwartalnie (par. 4).</w:t>
      </w:r>
      <w:r>
        <w:t xml:space="preserve"> </w:t>
      </w:r>
      <w:r>
        <w:t xml:space="preserve">- Stan lokalu przy wydaniu: w protokole zdawczo-odbiorczym z dnia 01.09.2023 r. wynajmujący zaznaczył istniejące drobne rysy na podłodze, brak zamka w dolnej szafce kuchennej oraz działający bojler; najemczyni podpisała protokół bez zastrzeżeń.</w:t>
      </w:r>
      <w:r>
        <w:t xml:space="preserve"> </w:t>
      </w:r>
      <w:r>
        <w:t xml:space="preserve">- Klauzule problematyczne w umowie:</w:t>
      </w:r>
      <w:r>
        <w:t xml:space="preserve"> </w:t>
      </w:r>
      <w:r>
        <w:t xml:space="preserve">- Par. 8 umowy: „Wynajmujący uprawniony jest do jednostronnego potrącenia z kaucji wszystkich należności za zaległy czynsz, opłaty eksploatacyjne i szkody oraz zwrotu kosztów napraw w terminie 7 dni od powstania zaległości. Najemczyni traci prawo do odwołania, a kwoty potrącone nie podlegają odwołaniu.”</w:t>
      </w:r>
      <w:r>
        <w:t xml:space="preserve"> </w:t>
      </w:r>
      <w:r>
        <w:t xml:space="preserve">- Par. 10 umowy: „Najemczyni wyraża zgodę na dokonanie przez Wynajmującego napraw i likwidację szkód w lokalu w trybie natychmiastowym z obciążeniem Najemczyni kosztami, bez odrębnego wezwania.”</w:t>
      </w:r>
      <w:r>
        <w:t xml:space="preserve"> </w:t>
      </w:r>
      <w:r>
        <w:t xml:space="preserve">- Par. 11 umowy (kary umowne): „W przypadku opóźnienia w zapłacie czynszu lub opłat Najemczyni zapłaci karę umowną w wysokości 50,00 zł za każdy dzień opóźnienia powyżej 7 dni.”</w:t>
      </w:r>
    </w:p>
    <w:p>
      <w:pPr>
        <w:pStyle w:val="BodyText"/>
      </w:pPr>
      <w:r>
        <w:t xml:space="preserve">Chronologia zdarzeń i dotychczasowe działania stron</w:t>
      </w:r>
      <w:r>
        <w:t xml:space="preserve"> </w:t>
      </w:r>
      <w:r>
        <w:t xml:space="preserve">- 01.09.2023 r. – zawarcie umowy najmu (UM-N/██/████) i podpisanie protokołu zdawczo-odbiorczego; wpłata kaucji 7 500,00 zł (przelew nr ██████████/██).</w:t>
      </w:r>
      <w:r>
        <w:t xml:space="preserve"> </w:t>
      </w:r>
      <w:r>
        <w:t xml:space="preserve">- 05.10.2023 r. – najemczyni wpłaciła czynsz za wrzesień i październik terminowo; od listopada 2023 r. płatności zaczęły się opóźniać.</w:t>
      </w:r>
      <w:r>
        <w:t xml:space="preserve"> </w:t>
      </w:r>
      <w:r>
        <w:t xml:space="preserve">- 15.11.2023 r. – wysłane e-mailowe przypomnienie od wynajmującego o zaległości za listopad (kwota 2 500,00 zł).</w:t>
      </w:r>
      <w:r>
        <w:t xml:space="preserve"> </w:t>
      </w:r>
      <w:r>
        <w:t xml:space="preserve">- 10.12.2023 r. – wystawiona faktura VAT nr FV/████/██/██ na kwotę 2 500,00 zł (czynsz za listopad) oraz wezwanie do zapłaty „ostateczne” z dnia 10.12.2023 r. o numerze WEZ/████/██/██ z terminem 7 dni (załącznik nr 2).</w:t>
      </w:r>
      <w:r>
        <w:t xml:space="preserve"> </w:t>
      </w:r>
      <w:r>
        <w:t xml:space="preserve">- 20.12.2023 r. – najemczyni uiściła 1 000,00 zł przelewem (dowód wpłaty: przelew nr ██████████/███), nadal zaległość 1 500,00 zł za listopad oraz 2 500,00 zł za grudzień 2023.</w:t>
      </w:r>
      <w:r>
        <w:t xml:space="preserve"> </w:t>
      </w:r>
      <w:r>
        <w:t xml:space="preserve">- 05.01.2024 r. – najemczyni przestała regulować czynsz w ogóle; zaległości narosły do 9 000,00 zł na dzień 31.03.2024 r. (czynsz za listopad 2023–marzec 2024 pomniejszony o wpłaconą 1 000,00 zł).</w:t>
      </w:r>
      <w:r>
        <w:t xml:space="preserve"> </w:t>
      </w:r>
      <w:r>
        <w:t xml:space="preserve">- 15.02.2024 r. – wynajmujący wezwał najemczynię telefonicznie do uregulowania należności; rozmowy nie przyniosły rezultatu.</w:t>
      </w:r>
      <w:r>
        <w:t xml:space="preserve"> </w:t>
      </w:r>
      <w:r>
        <w:t xml:space="preserve">- 03.04.2024 r. – wynajmujący otrzymał informację od administracji budynku o zgłoszeniu przez sąsiadów o „intensywnym zadymieniu” i awaryjnym wycieku z bojlera w dniu 30.03.2024 r., co miało spowodować zalanie mieszkania poniżej (właściciel lokalu poniżej zgłosił szkodę 6 800,00 zł).</w:t>
      </w:r>
      <w:r>
        <w:t xml:space="preserve"> </w:t>
      </w:r>
      <w:r>
        <w:t xml:space="preserve">- 05.04.2024 r. – wynajmujący wezwał najemczynię do usunięcia awarii i pokrycia kosztów napraw oraz do zapłaty zaległości (pismo wysłane listem poleconym A-████/██/██, załącznik nr 1). Pismo zawierało także żądanie zwrotu uszkodzonych elementów wyposażenia i informację o zamiarze potrącenia z kaucji.</w:t>
      </w:r>
      <w:r>
        <w:t xml:space="preserve"> </w:t>
      </w:r>
      <w:r>
        <w:t xml:space="preserve">- 12.04.2024 r. – najemczyni przesłała e-mail z oświadczeniem, że awaria wyniknęła z wadliwego bojlera przekazanego w stanie sprawnym, a ponadto zakwestionowała zasadność kar umownych i jednostronnych potrąceń z kaucji (treść wiadomości: e-mail z ██.██.████ r., załączony do akt).</w:t>
      </w:r>
      <w:r>
        <w:t xml:space="preserve"> </w:t>
      </w:r>
      <w:r>
        <w:t xml:space="preserve">- 18.04.2024 r. – wynajmujący zlecił firmie serwisowej naprawę bojlera i usunięcie szkód po zalaniu; faktura VAT nr SER/████/██ na łączną kwotę 5 200,00 zł wystawiona 20.04.2024 r., opłacona przez wynajmującego z konta osobistego celem pilnego usunięcia skutków szkody. Wynajmujący nie dokonał jednostronnego potrącenia kaucji, lecz poinformował najemczynię o zamiarze potrącenia w razie braku zapłaty.</w:t>
      </w:r>
      <w:r>
        <w:t xml:space="preserve"> </w:t>
      </w:r>
      <w:r>
        <w:t xml:space="preserve">- 25.04.2024 r. – najemczyni zalega z czynszem za kwiecień (kolejne 2 500,00 zł); łączna zaległość według księgowości wynajmującego na dzień 30.04.2024 r.: 12 700,00 zł (w tym koszty napraw 5 200,00 zł, pozostałe zaległości czynszowe 7 500,00 zł, pomniejszone o wpłaconą 1 000,00 zł).</w:t>
      </w:r>
      <w:r>
        <w:t xml:space="preserve"> </w:t>
      </w:r>
      <w:r>
        <w:t xml:space="preserve">- 05.05.2024 r. – wynajmujący skierował do najemczyni ostateczne wezwanie przedsądowe (WEZ/████/██/██) z żądaniem zapłaty 12 700,00 zł w terminie 14 dni pod rygorem wniesienia pozwu i żądania opróżnienia lokalu. Najemczyni nie zareagowała.</w:t>
      </w:r>
      <w:r>
        <w:t xml:space="preserve"> </w:t>
      </w:r>
      <w:r>
        <w:t xml:space="preserve">- 10.06.2024 r. – warunki pogorszyły się: lokator zgłosił brak zamka w drzwiach wejściowych mieszkania (wymieniony w protokole jako naprawiany przez wynajmującego), natomiast wynajmujący otrzymał od najemczyni pismo z ██.██.████ r., w którym żąda obniżenia czynszu o 30% wskazując na „utrudnione korzystanie z lokalu” oraz domaga się zwrotu rzekomo samowolnie potrąconej kwoty 2 500,00 zł (której wynajmujący nie potrącił). Najemczyni twierdzi, iż wynajmujący uniemożliwił jej korzystanie z lokalu, wykonując „nieuzgodnione” prace przeglądowe.</w:t>
      </w:r>
      <w:r>
        <w:t xml:space="preserve"> </w:t>
      </w:r>
      <w:r>
        <w:t xml:space="preserve">- Na dzień sporządzenia kazusu (01.08.2025 r.) – najemczyni nadal zamieszkuje w lokalu; zaległość urosła do 20 200,00 zł (w tym: czynsze za 5/2024–7/2025, koszty napraw, opłaty eksploatacyjne). Wynajmujący rozważa dochodzenie roszczeń przed sądem, ewentualne potrącenie kaucji i wystąpienie o eksmisję.</w:t>
      </w:r>
    </w:p>
    <w:p>
      <w:pPr>
        <w:pStyle w:val="BodyText"/>
      </w:pPr>
      <w:r>
        <w:t xml:space="preserve">Stanowisko strony przeciwnej</w:t>
      </w:r>
      <w:r>
        <w:t xml:space="preserve"> </w:t>
      </w:r>
      <w:r>
        <w:t xml:space="preserve">- Najemczyni podnosi, że:</w:t>
      </w:r>
      <w:r>
        <w:t xml:space="preserve"> </w:t>
      </w:r>
      <w:r>
        <w:t xml:space="preserve">- bojler był wadliwy i awaria wynikała z wcześniej istniejącej usterki wynikającej z odpowiedzialności wynajmującego (zarzuca brak należytego utrzymania urządzenia);</w:t>
      </w:r>
      <w:r>
        <w:t xml:space="preserve"> </w:t>
      </w:r>
      <w:r>
        <w:t xml:space="preserve">- klauzule dotyczące „jednostronnego potrącenia z kaucji” (par. 8) oraz kary umowne 50 zł/dzień (par. 11) są abuzywne i nieważne w stosunku do konsumentki (albo ograniczonej wobec najemcy będącego użytkownikiem);</w:t>
      </w:r>
      <w:r>
        <w:t xml:space="preserve"> </w:t>
      </w:r>
      <w:r>
        <w:t xml:space="preserve">- żąda obniżenia czynszu o 30% z powodu „utrudnionego korzystania” oraz domaga się zwrotu rzekomej jednostronnie potrąconej kwoty 2 500,00 zł (która jednak nie miała miejsca).</w:t>
      </w:r>
      <w:r>
        <w:t xml:space="preserve"> </w:t>
      </w:r>
      <w:r>
        <w:t xml:space="preserve">- Najemczyni wskazuje także, że wynajmujący naruszył zasadę współżycia społecznego przez rzekome „samowolne” dokonanie napraw i wejścia do lokalu bez uprzedniego zawiadomienia, co jej zdaniem uzasadnia potrącenie z kaucji i obniżenie czynszu (powołuje się na ogólne zasady Kodeksu cywilnego).</w:t>
      </w:r>
    </w:p>
    <w:p>
      <w:pPr>
        <w:pStyle w:val="BodyText"/>
      </w:pPr>
      <w:r>
        <w:t xml:space="preserve">Wskazanie klienta kancelarii</w:t>
      </w:r>
      <w:r>
        <w:t xml:space="preserve"> </w:t>
      </w:r>
      <w:r>
        <w:t xml:space="preserve">- Klientem kancelarii jest wynajmujący – P. N.. Klient żąda reprezentacji i przygotowania dokumentów procesowych celem:</w:t>
      </w:r>
      <w:r>
        <w:t xml:space="preserve"> </w:t>
      </w:r>
      <w:r>
        <w:t xml:space="preserve">- dochodzenia roszczeń pieniężnych z tytułu niezapłaconego czynszu i kosztów napraw (obecnie roszczenie główne według wyliczenia księgowości: 20 200,00 zł);</w:t>
      </w:r>
      <w:r>
        <w:t xml:space="preserve"> </w:t>
      </w:r>
      <w:r>
        <w:t xml:space="preserve">- potwierdzenia możliwości i zasadności potrącenia z kaucji oraz ewentualnego pokrycia kosztów napraw i szkód;</w:t>
      </w:r>
      <w:r>
        <w:t xml:space="preserve"> </w:t>
      </w:r>
      <w:r>
        <w:t xml:space="preserve">- uzyskania eksmisji najemczyni lub wydania lokalu po wyroku.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e3df57de32c43d6a2097e36cb27e9c4fff22861"/>
    <w:p>
      <w:pPr>
        <w:pStyle w:val="Heading3"/>
      </w:pPr>
      <w:r>
        <w:t xml:space="preserve">Załącznik nr 1 – Wezwanie do zapłaty i usunięcia awarii (list polecony)</w:t>
      </w:r>
    </w:p>
    <w:p>
      <w:pPr>
        <w:pStyle w:val="FirstParagraph"/>
      </w:pPr>
      <w:r>
        <w:t xml:space="preserve">Warszawa, 05.04.2024 r.</w:t>
      </w:r>
      <w:r>
        <w:t xml:space="preserve"> </w:t>
      </w:r>
      <w:r>
        <w:t xml:space="preserve">Nadawca: P. N., Warszawa</w:t>
      </w:r>
      <w:r>
        <w:t xml:space="preserve"> </w:t>
      </w:r>
      <w:r>
        <w:t xml:space="preserve">Adresat: pani A. Z., Warszawa</w:t>
      </w:r>
    </w:p>
    <w:p>
      <w:pPr>
        <w:pStyle w:val="BodyText"/>
      </w:pPr>
      <w:r>
        <w:t xml:space="preserve">Wezwanie do zapłaty i usunięcia awarii</w:t>
      </w:r>
    </w:p>
    <w:p>
      <w:pPr>
        <w:pStyle w:val="BodyText"/>
      </w:pPr>
      <w:r>
        <w:t xml:space="preserve">Szanowna Pani,</w:t>
      </w:r>
    </w:p>
    <w:p>
      <w:pPr>
        <w:pStyle w:val="BodyText"/>
      </w:pPr>
      <w:r>
        <w:t xml:space="preserve">Niniejszym wzywam Panią do niezwłocznego usunięcia awarii związanej z bojlerem w lokalu nr 4 przy ul. Brackiej 8, która miała miejsce w dniu 30.03.2024 r., oraz do pokrycia kosztów napraw i powstałych szkód wynikłych z wycieku (złożony kosztorys przez lokatora poniżej: szkoda 6 800,00 zł według zgłoszenia). Ponadto wzywam Panią do całkowitej zapłaty zaległych należności wobec mnie z tytułu najmu i opłat eksploatacyjnych w łącznej kwocie 12 700,00 zł (szczegółowe zestawienie w załączeniu). Żądam zapłaty w terminie 14 dni od daty otrzymania niniejszego pisma na rachunek bankowy nr ██ ████ ████ ████ ████ ████. W przypadku braku zapłaty zastrzegam sobie prawo do potrącenia z kaucji oraz skierowania sprawy na drogę postępowania sądowego i egzekucyjnego.</w:t>
      </w:r>
    </w:p>
    <w:p>
      <w:pPr>
        <w:pStyle w:val="BodyText"/>
      </w:pPr>
      <w:r>
        <w:t xml:space="preserve">Podstawa prawna: umowa najmu nr UM-N/██/████, par. 6, 8, 10.</w:t>
      </w:r>
    </w:p>
    <w:p>
      <w:pPr>
        <w:pStyle w:val="BodyText"/>
      </w:pPr>
      <w:r>
        <w:t xml:space="preserve">Załączniki: szczegółowe zestawienie zaległości; kopia protokołu zdawczo-odbiorczego.</w:t>
      </w:r>
    </w:p>
    <w:p>
      <w:pPr>
        <w:pStyle w:val="BodyText"/>
      </w:pPr>
      <w:r>
        <w:t xml:space="preserve">Z poważaniem,</w:t>
      </w:r>
      <w:r>
        <w:t xml:space="preserve"> </w:t>
      </w:r>
      <w:r>
        <w:t xml:space="preserve">/-/ P. N.</w:t>
      </w:r>
      <w:r>
        <w:t xml:space="preserve"> </w:t>
      </w:r>
      <w:r>
        <w:t xml:space="preserve">(podpis)</w:t>
      </w:r>
    </w:p>
    <w:p>
      <w:pPr>
        <w:pStyle w:val="BodyText"/>
      </w:pPr>
      <w:r>
        <w:t xml:space="preserve">Potwierdzenie nadania: list polecony A, nr nadania LP/████/██/██/██, podpis odbioru: A. A. Z., data odbioru 07.04.2024 r.</w:t>
      </w:r>
    </w:p>
    <w:p>
      <w:r>
        <w:pict>
          <v:rect style="width:0;height:1.5pt" o:hralign="center" o:hrstd="t" o:hr="t"/>
        </w:pict>
      </w:r>
    </w:p>
    <w:bookmarkEnd w:id="12"/>
    <w:bookmarkStart w:id="13" w:name="Xc397a5e504830b9660ae2f991d1ff27a1c11769"/>
    <w:p>
      <w:pPr>
        <w:pStyle w:val="Heading3"/>
      </w:pPr>
      <w:r>
        <w:t xml:space="preserve">Załącznik nr 2 – Wezwanie przedsądowe z fakturą</w:t>
      </w:r>
    </w:p>
    <w:p>
      <w:pPr>
        <w:pStyle w:val="FirstParagraph"/>
      </w:pPr>
      <w:r>
        <w:t xml:space="preserve">Warszawa, 05.05.2024 r.</w:t>
      </w:r>
      <w:r>
        <w:t xml:space="preserve"> </w:t>
      </w:r>
      <w:r>
        <w:t xml:space="preserve">Nadawca: P. N., Warszawa</w:t>
      </w:r>
      <w:r>
        <w:t xml:space="preserve"> </w:t>
      </w:r>
      <w:r>
        <w:t xml:space="preserve">Adresat: pani A. Z., Warszawa</w:t>
      </w:r>
    </w:p>
    <w:p>
      <w:pPr>
        <w:pStyle w:val="BodyText"/>
      </w:pPr>
      <w:r>
        <w:t xml:space="preserve">WEZWANIE PRZEDSĄDOWE (WEZ/████/██/██)</w:t>
      </w:r>
    </w:p>
    <w:p>
      <w:pPr>
        <w:pStyle w:val="BodyText"/>
      </w:pPr>
      <w:r>
        <w:t xml:space="preserve">Szanowna Pani,</w:t>
      </w:r>
    </w:p>
    <w:p>
      <w:pPr>
        <w:pStyle w:val="BodyText"/>
      </w:pPr>
      <w:r>
        <w:t xml:space="preserve">Wzywam do zapłaty łącznej kwoty 12 700,00 zł (słownie: dwanaście tysięcy siedemset złotych 00/100), stanowiącej:</w:t>
      </w:r>
      <w:r>
        <w:t xml:space="preserve"> </w:t>
      </w:r>
      <w:r>
        <w:t xml:space="preserve">- zaległe czynsze (listopad 2023 – kwiecień 2024): 7 500,00 zł,</w:t>
      </w:r>
      <w:r>
        <w:t xml:space="preserve"> </w:t>
      </w:r>
      <w:r>
        <w:t xml:space="preserve">- koszty naprawy szkód po zalaniu (faktura SER/████/██ z dnia 20.04.2024 r.): 5 200,00 zł,</w:t>
      </w:r>
      <w:r>
        <w:t xml:space="preserve"> </w:t>
      </w:r>
      <w:r>
        <w:t xml:space="preserve">- niezapłacone opłaty eksploatacyjne: 0,00 zł (rozliczenie do przeprowadzenia).</w:t>
      </w:r>
    </w:p>
    <w:p>
      <w:pPr>
        <w:pStyle w:val="BodyText"/>
      </w:pPr>
      <w:r>
        <w:t xml:space="preserve">Szczegółowe dokumenty: faktura VAT nr SER/████/██ na kwotę 5 200,00 zł (załączona kopia), rozliczenie czynszu w załączeniu.</w:t>
      </w:r>
    </w:p>
    <w:p>
      <w:pPr>
        <w:pStyle w:val="BodyText"/>
      </w:pPr>
      <w:r>
        <w:t xml:space="preserve">Żądam zapłaty w terminie 14 dni od doręczenia niniejszego wezwania na rachunek: ██ ████ ████ ████ ████ ████; w razie braku zapłaty wniesienie zostanie skierowane do sądu wraz z żądaniem opróżnienia lokalu oraz kosztów egzekucyjnych. Zastrzegam też możliwość potrącenia należności z kaucji zgodnie z par. 6 i par. 8 umowy najmu nr UM-N/██/████.</w:t>
      </w:r>
    </w:p>
    <w:p>
      <w:pPr>
        <w:pStyle w:val="BodyText"/>
      </w:pPr>
      <w:r>
        <w:t xml:space="preserve">Do dnia sporządzenia wezwania nie stwierdzono dokonania przez mnie jednostronnego potrącenia kaucji.</w:t>
      </w:r>
    </w:p>
    <w:p>
      <w:pPr>
        <w:pStyle w:val="BodyText"/>
      </w:pPr>
      <w:r>
        <w:t xml:space="preserve">Z poważaniem,</w:t>
      </w:r>
      <w:r>
        <w:t xml:space="preserve"> </w:t>
      </w:r>
      <w:r>
        <w:t xml:space="preserve">/-/ P. N.</w:t>
      </w:r>
      <w:r>
        <w:t xml:space="preserve"> </w:t>
      </w:r>
      <w:r>
        <w:t xml:space="preserve">(podpis)</w:t>
      </w:r>
    </w:p>
    <w:p>
      <w:pPr>
        <w:pStyle w:val="BodyText"/>
      </w:pPr>
      <w:r>
        <w:t xml:space="preserve">Potwierdzenie nadania: doręczono listem poleconym 07.05.2024 r., odbiór: A. A. Z..</w:t>
      </w:r>
    </w:p>
    <w:p>
      <w:pPr>
        <w:pStyle w:val="BodyText"/>
      </w:pPr>
      <w:r>
        <w:t xml:space="preserve">Załącznik: Faktura VAT SER/████/██ z dnia 20.04.2024 r. – wykonanie napraw i likwidacja szkód – kwota 5 200,00 zł, wystawca: „Hydro-Serwis” Sp. z o.o., Warszawa, nr NIP ███-███-██-██.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Przy opracowywaniu opinii i materiałów procesowych proszę rozstrzygnąć następujące zagadnienia prawne, odwołując się do odpowiednich przepisów (wskazać argumenty i warianty rozstrzygnięć):</w:t>
      </w:r>
    </w:p>
    <w:p>
      <w:pPr>
        <w:pStyle w:val="Compact"/>
        <w:numPr>
          <w:ilvl w:val="0"/>
          <w:numId w:val="1001"/>
        </w:numPr>
      </w:pPr>
      <w:r>
        <w:t xml:space="preserve">Ocena klauzul umownych (par. 6, par. 8, par. 10, par. 11):</w:t>
      </w:r>
    </w:p>
    <w:p>
      <w:pPr>
        <w:pStyle w:val="Compact"/>
        <w:numPr>
          <w:ilvl w:val="1"/>
          <w:numId w:val="1002"/>
        </w:numPr>
      </w:pPr>
      <w:r>
        <w:t xml:space="preserve">Czy postanowienie par. 8 dopuści „jednostronne potrącenie z kaucji” bez uprzedniego wezwania i bez zgody najemczyni jest zgodne z prawem i skuteczne wobec najemczyni jako konsumentki? Odnieść do art. 659–692 Kodeksu cywilnego (najem), art. 3871 i nast. Kodeksu cywilnego dotyczących niedozwolonych postanowień oraz do Ustawy z dnia 21 czerwca 2001 r. o ochronie praw lokatorów i mieszkaniowym zasobie gminy (jeśli relewantne).</w:t>
      </w:r>
    </w:p>
    <w:p>
      <w:pPr>
        <w:pStyle w:val="Compact"/>
        <w:numPr>
          <w:ilvl w:val="1"/>
          <w:numId w:val="1002"/>
        </w:numPr>
      </w:pPr>
      <w:r>
        <w:t xml:space="preserve">Ocenić ważność kar umownych 50,00 zł za każdy dzień opóźnienia (par. 11) — czy nie stanowią klauzuli abuzywnej albo nadmiernej sankcji (odnieść się do art. 484 Kodeksu cywilnego w zakresie odszkodowania i kar umownych, a także art. 3531 KC).</w:t>
      </w:r>
    </w:p>
    <w:p>
      <w:pPr>
        <w:pStyle w:val="Compact"/>
        <w:numPr>
          <w:ilvl w:val="0"/>
          <w:numId w:val="1001"/>
        </w:numPr>
      </w:pPr>
      <w:r>
        <w:t xml:space="preserve">Uprawnienia wynajmującego do napraw i obciążenia najemczyni kosztami (par. 10):</w:t>
      </w:r>
    </w:p>
    <w:p>
      <w:pPr>
        <w:pStyle w:val="Compact"/>
        <w:numPr>
          <w:ilvl w:val="1"/>
          <w:numId w:val="1003"/>
        </w:numPr>
      </w:pPr>
      <w:r>
        <w:t xml:space="preserve">Czy zapis uprawniający wynajmującego do „natychmiastowego” wykonania napraw i obciążenia nimi najemczyni bez odrębnego wezwania jest zgodny z obowiązkami stron wynikającymi z art. 662 i 664–665 Kodeksu cywilnego (obowiązki wynajmującego dotyczące wydania rzeczy i stanu technicznego) oraz z zasadami odpowiedzialności za szkody (art. 415 i nast.)?</w:t>
      </w:r>
    </w:p>
    <w:p>
      <w:pPr>
        <w:pStyle w:val="Compact"/>
        <w:numPr>
          <w:ilvl w:val="1"/>
          <w:numId w:val="1003"/>
        </w:numPr>
      </w:pPr>
      <w:r>
        <w:t xml:space="preserve">Jakie warunki formalne i dowodowe powinny być spełnione, by wynajmujący mógł skutecznie dochodzić kosztów napraw (np. dokumenty, protokoły, faktury)?</w:t>
      </w:r>
    </w:p>
    <w:p>
      <w:pPr>
        <w:pStyle w:val="Compact"/>
        <w:numPr>
          <w:ilvl w:val="0"/>
          <w:numId w:val="1001"/>
        </w:numPr>
      </w:pPr>
      <w:r>
        <w:t xml:space="preserve">Wyliczenie i terminowość roszczeń oraz przedawnienie:</w:t>
      </w:r>
    </w:p>
    <w:p>
      <w:pPr>
        <w:pStyle w:val="Compact"/>
        <w:numPr>
          <w:ilvl w:val="1"/>
          <w:numId w:val="1004"/>
        </w:numPr>
      </w:pPr>
      <w:r>
        <w:t xml:space="preserve">Przy założeniu salda księgowego 20 200,00 zł na dzień 01.08.2025 r., proszę przygotować szczegółowe, przedprocesowe wyliczenie żądanej kwoty (rozpiska: poszczególne miesiące zaległości, odsetki ustawowe za opóźnienie od dnia wymagalności poszczególnych roszczeń — przywołać art. 481 §1 i 353 KC oraz ustawę o terminach zapłaty w transakcjach handlowych, jeśli relewantna). Wskazać daty wymagalności i propozycję momentu naliczania odsetek.</w:t>
      </w:r>
    </w:p>
    <w:p>
      <w:pPr>
        <w:pStyle w:val="Compact"/>
        <w:numPr>
          <w:ilvl w:val="1"/>
          <w:numId w:val="1004"/>
        </w:numPr>
      </w:pPr>
      <w:r>
        <w:t xml:space="preserve">Określić ryzyka związane z zarzutami najemczyni co do przedawnienia części roszczeń (np. czy roszczenia za naprawy z kwietnia 2024 r. uległy przedawnieniu do dnia dzisiejszego?).</w:t>
      </w:r>
    </w:p>
    <w:p>
      <w:pPr>
        <w:pStyle w:val="Compact"/>
        <w:numPr>
          <w:ilvl w:val="0"/>
          <w:numId w:val="1001"/>
        </w:numPr>
      </w:pPr>
      <w:r>
        <w:t xml:space="preserve">Kwestie dowodowe i praktyczne (udowodnienie szkód i uchybień najemczyni):</w:t>
      </w:r>
    </w:p>
    <w:p>
      <w:pPr>
        <w:pStyle w:val="Compact"/>
        <w:numPr>
          <w:ilvl w:val="1"/>
          <w:numId w:val="1005"/>
        </w:numPr>
      </w:pPr>
      <w:r>
        <w:t xml:space="preserve">Które dokumenty i dowody będą kluczowe przed sądem dla wykazania odpowiedzialności najemczyni za powstałe szkody i roszczenia (np. protokół zdawczo-odbiorczy, zdjęcia, faktury serwisowe, oświadczenia świadków, zgłoszenia administracji, e-maile, potwierdzenia nadania wezwań)? Ocena dowodowa do przyjęcia przez sąd rejonowy w sprawie o zapłatę i eksmisję.</w:t>
      </w:r>
    </w:p>
    <w:p>
      <w:pPr>
        <w:pStyle w:val="Compact"/>
        <w:numPr>
          <w:ilvl w:val="1"/>
          <w:numId w:val="1005"/>
        </w:numPr>
      </w:pPr>
      <w:r>
        <w:t xml:space="preserve">Jakie braki dowodowe mogą wykorzystać pełnomocnicy najemczyni i jak im przeciwdziałać (np. dowód na przyczynę awarii bojlera — czy konieczna ekspertyza techniczna?).</w:t>
      </w:r>
    </w:p>
    <w:p>
      <w:pPr>
        <w:pStyle w:val="Compact"/>
        <w:numPr>
          <w:ilvl w:val="0"/>
          <w:numId w:val="1001"/>
        </w:numPr>
      </w:pPr>
      <w:r>
        <w:t xml:space="preserve">Możliwość i warunki potrącenia z kaucji oraz skutki procesowe:</w:t>
      </w:r>
    </w:p>
    <w:p>
      <w:pPr>
        <w:pStyle w:val="Compact"/>
        <w:numPr>
          <w:ilvl w:val="1"/>
          <w:numId w:val="1006"/>
        </w:numPr>
      </w:pPr>
      <w:r>
        <w:t xml:space="preserve">Czy i w jakim zakresie Twój Klient może dokonać potrącenia z kaucji w trybie jednostronnym teraz lub po uzyskaniu wyroku? Wskazać konsekwencje i wymagane przesłanki prawne (np. obowiązek rozliczenia kaucji, termin zwrotu według par. umowy i zwyczajów, ewentualne roszczenie najemczyni o zwrot kaucji).</w:t>
      </w:r>
    </w:p>
    <w:p>
      <w:pPr>
        <w:pStyle w:val="Compact"/>
        <w:numPr>
          <w:ilvl w:val="1"/>
          <w:numId w:val="1006"/>
        </w:numPr>
      </w:pPr>
      <w:r>
        <w:t xml:space="preserve">Ocenić opcje: dokonanie potrącenia kaucji przedprocesowo vs. zabezpieczenie roszczenia u sądu (wniosek o zabezpieczenie, zajęcie kaucji) — jakie ryzyka i kiedy stosować.</w:t>
      </w:r>
    </w:p>
    <w:p>
      <w:pPr>
        <w:pStyle w:val="Compact"/>
        <w:numPr>
          <w:ilvl w:val="0"/>
          <w:numId w:val="1001"/>
        </w:numPr>
      </w:pPr>
      <w:r>
        <w:t xml:space="preserve">Strategia procesowa i ryzyka (krótkie wyliczenie):</w:t>
      </w:r>
    </w:p>
    <w:p>
      <w:pPr>
        <w:pStyle w:val="Compact"/>
        <w:numPr>
          <w:ilvl w:val="1"/>
          <w:numId w:val="1007"/>
        </w:numPr>
      </w:pPr>
      <w:r>
        <w:t xml:space="preserve">Ocenić ryzyko: odpowiedzialność wynajmującego za wady urządzeń wynikających z braku konserwacji vs. odpowiedzialność najemczyni za użytkowanie sprzętu (w kontekście art. 662–673 KC).</w:t>
      </w:r>
    </w:p>
    <w:p>
      <w:pPr>
        <w:pStyle w:val="Compact"/>
        <w:numPr>
          <w:ilvl w:val="1"/>
          <w:numId w:val="1007"/>
        </w:numPr>
      </w:pPr>
      <w:r>
        <w:t xml:space="preserve">Rekomendować optymalną strategię: wezwanie przedsądowe i pozew o zapłatę z zabezpieczeniem/niezwłoczne wystąpienie o zabezpieczenie roszczenia, ewentualne dochodzenie eksmisji po wyroku, propozycje polubownego rozwiązania (mediacja), oraz wskazać ryzyka kosztowe i dowodowe.</w:t>
      </w:r>
    </w:p>
    <w:p>
      <w:pPr>
        <w:pStyle w:val="FirstParagraph"/>
      </w:pPr>
      <w:r>
        <w:t xml:space="preserve">Proszę o przytoczenie konkretnych przepisów (Kodeks cywilny — art. numerycznie, Ustawa o ochronie praw lokatorów 21.06.2001 r., Kodeks postępowania cywilnego dotyczący zabezpieczenia roszczeń) oraz ustalenie alternatywnych wariantów działań.</w:t>
      </w:r>
    </w:p>
    <w:p>
      <w:pPr>
        <w:pStyle w:val="BodyText"/>
      </w:pPr>
      <w:r>
        <w:t xml:space="preserve">(Uwaga: Nie sporządzać jeszcze pism procesowych — pytania powyższe mają na celu zebranie materiału do przygotowania dokumentów wskazanych w części IV.)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przygotować (wersje robocze do opinii klienta, podpisu i wniesienia):</w:t>
      </w:r>
      <w:r>
        <w:t xml:space="preserve"> </w:t>
      </w:r>
      <w:r>
        <w:t xml:space="preserve">1. Opinia prawna dla klienta (maks. 6 stron) zawierająca: ocenę ważności poszczególnych klauzul umownych, analizę możliwości potrącenia z kaucji, wyliczenie roszczenia pieniężnego (szczegółowe zestawienie z odsetkami ustawowymi) oraz rekomendowaną strategię procesową i plan działań (w tym alternatywy polubowne).</w:t>
      </w:r>
      <w:r>
        <w:t xml:space="preserve"> </w:t>
      </w:r>
      <w:r>
        <w:t xml:space="preserve">2. Wezwanie przedsądowe uzupełnione/skarżone o naliczone odsetki i propozycję ugody (wersja do wysyłki) — żądanie zapłaty łącznej kwoty z rozpisaniem składników oraz groźbą pozwu i wniosku o zabezpieczenie.</w:t>
      </w:r>
      <w:r>
        <w:t xml:space="preserve"> </w:t>
      </w:r>
      <w:r>
        <w:t xml:space="preserve">3. Pozew o zapłatę (sąd rejonowy właściwy miejscowo dla lokalu) wraz z wnioskiem o zabezpieczenie roszczenia (zajęcie kaucji na rachunku bankowym lub w formie zabezpieczenia), dowodami i kosztorysem (wersja do wniesienia).</w:t>
      </w:r>
      <w:r>
        <w:t xml:space="preserve"> </w:t>
      </w:r>
      <w:r>
        <w:t xml:space="preserve">4. Alternatywnie: projekt wezwania do przeprowadzenia ekspertyzy technicznej (biegły rzeczoznawca) celem ustalenia przyczyny awarii bojlera i zakresu odpowiedzialności, z kosztorysem i wzorem zlecenia ekspertyzy do sądu lub do wykorzystania pozasądowego.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2026-10-05T19:14:26Z</dcterms:created>
  <dcterms:modified xsi:type="dcterms:W3CDTF">2026-10-05T19:14:26Z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