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sprawa-063-rozwiązanie-casebox"/>
    <w:p>
      <w:pPr>
        <w:pStyle w:val="Heading1"/>
      </w:pPr>
      <w:r>
        <w:t xml:space="preserve">Sprawa 063 — rozwiązanie CaseBox</w:t>
      </w:r>
    </w:p>
    <w:bookmarkStart w:id="9" w:name="część-ii.-rozwiązanie-case-project-api"/>
    <w:p>
      <w:pPr>
        <w:pStyle w:val="Heading2"/>
      </w:pPr>
      <w:r>
        <w:t xml:space="preserve">CZĘŚĆ II. ROZWIĄZANIE (Case Project API)</w:t>
      </w:r>
    </w:p>
    <w:p>
      <w:pPr>
        <w:pStyle w:val="FirstParagraph"/>
      </w:pPr>
      <w:r>
        <w:t xml:space="preserve">Niniejsze rozwiązanie przedstawia kompleksową analizę prawną sprawy M. K., najemcy mieszkania przy ul. Słonecznej 12 m. 4 w Warszawie, w sporze z panem Tomaszem T. B.m, prowadzącym B. N. (Wynajmującym), wynikającym z umowy najmu nr BN/████/1015 z dnia 15 października 2023 r. [Źródło 1].</w:t>
      </w:r>
    </w:p>
    <w:bookmarkEnd w:id="9"/>
    <w:bookmarkStart w:id="10" w:name="podsumowanie-sprawy"/>
    <w:p>
      <w:pPr>
        <w:pStyle w:val="Heading2"/>
      </w:pPr>
      <w:r>
        <w:t xml:space="preserve">Podsumowanie sprawy</w:t>
      </w:r>
    </w:p>
    <w:p>
      <w:pPr>
        <w:pStyle w:val="FirstParagraph"/>
      </w:pPr>
      <w:r>
        <w:t xml:space="preserve">M. K. (Najemca) jest klientką naszej kancelarii, która zawarła umowę najmu mieszkania z panem Tomaszem T. B.m (Wynajmującym) prowadzącym B. N. [Źródło 1]. Umowa, oznaczona numerem BN/████/1015, została zawarta na czas oznaczony od 1 listopada 2023 r. do 31 października 2025 r., a jej przedmiotem jest mieszkanie przy ul. Słonecznej 12 m. 4 w Warszawie [Źródło 1]. Konflikt rozpoczął się od zgłaszanych przez Najemcę usterek i braku reakcji ze strony Wynajmującego. Kluczowym momentem było zalanie mieszkania w dniu 5 marca 2024 r., po którym Najemca zlecił naprawę zaworu za 420,00 zł [Źródło 1]. Wynajmujący następnie wezwał Najemcę do zapłaty zaległości za marzec w kwocie 3 750,00 zł, co Najemca kwestionuje, wskazując na terminową wpłatę [Źródło 1]. W odpowiedzi na tę sytuację, Najemca wstrzymała czynsz za kwiecień (2 900,00 zł), dokonując potrącenia z kosztami naprawy (420,00 zł) oraz roszczeniem o odszkodowanie za zalanie (4 150,00 zł) [Źródło 1]. W reakcji na potrącenie, Wynajmujący w dniu 10 kwietnia 2024 r. bez uprzedzenia wszedł do lokalu i doręczył Najemcy wypowiedzenie umowy z 7-dniowym terminem, grożąc zatrzymaniem kaucji i żądając kar umownych na podstawie §9 umowy [Źródło 1]. Celem naszej analizy jest ocena ważności i skuteczności spornych postanowień umownych, zasadności działań obu stron, a także przygotowanie strategii procesowej i niezbędnych pism.</w:t>
      </w:r>
    </w:p>
    <w:bookmarkEnd w:id="10"/>
    <w:bookmarkStart w:id="11" w:name="kluczowe-dane"/>
    <w:p>
      <w:pPr>
        <w:pStyle w:val="Heading2"/>
      </w:pPr>
      <w:r>
        <w:t xml:space="preserve">Kluczowe dane</w:t>
      </w:r>
    </w:p>
    <w:p>
      <w:pPr>
        <w:pStyle w:val="Compact"/>
        <w:numPr>
          <w:ilvl w:val="0"/>
          <w:numId w:val="1001"/>
        </w:numPr>
      </w:pPr>
      <w:r>
        <w:rPr>
          <w:b/>
          <w:bCs/>
        </w:rPr>
        <w:t xml:space="preserve">Strony:</w:t>
      </w:r>
      <w:r>
        <w:t xml:space="preserve"> </w:t>
      </w:r>
      <w:r>
        <w:t xml:space="preserve">Najemca: M. K.; Wynajmujący: T. B., prowadzący B. N. [Źródło 1].</w:t>
      </w:r>
    </w:p>
    <w:p>
      <w:pPr>
        <w:pStyle w:val="Compact"/>
        <w:numPr>
          <w:ilvl w:val="0"/>
          <w:numId w:val="1001"/>
        </w:numPr>
      </w:pPr>
      <w:r>
        <w:rPr>
          <w:b/>
          <w:bCs/>
        </w:rPr>
        <w:t xml:space="preserve">Umowa:</w:t>
      </w:r>
      <w:r>
        <w:t xml:space="preserve"> </w:t>
      </w:r>
      <w:r>
        <w:t xml:space="preserve">Umowa najmu nr BN/████/1015 [Źródło 1].</w:t>
      </w:r>
    </w:p>
    <w:p>
      <w:pPr>
        <w:pStyle w:val="Compact"/>
        <w:numPr>
          <w:ilvl w:val="0"/>
          <w:numId w:val="1001"/>
        </w:numPr>
      </w:pPr>
      <w:r>
        <w:rPr>
          <w:b/>
          <w:bCs/>
        </w:rPr>
        <w:t xml:space="preserve">Data zawarcia umowy:</w:t>
      </w:r>
      <w:r>
        <w:t xml:space="preserve"> </w:t>
      </w:r>
      <w:r>
        <w:t xml:space="preserve">15 października 2023 r. [Źródło 1].</w:t>
      </w:r>
    </w:p>
    <w:p>
      <w:pPr>
        <w:pStyle w:val="Compact"/>
        <w:numPr>
          <w:ilvl w:val="0"/>
          <w:numId w:val="1001"/>
        </w:numPr>
      </w:pPr>
      <w:r>
        <w:rPr>
          <w:b/>
          <w:bCs/>
        </w:rPr>
        <w:t xml:space="preserve">Okres najmu:</w:t>
      </w:r>
      <w:r>
        <w:t xml:space="preserve"> </w:t>
      </w:r>
      <w:r>
        <w:t xml:space="preserve">od 1 listopada 2023 r. do 31 października 2025 r. [Źródło 1].</w:t>
      </w:r>
    </w:p>
    <w:p>
      <w:pPr>
        <w:pStyle w:val="Compact"/>
        <w:numPr>
          <w:ilvl w:val="0"/>
          <w:numId w:val="1001"/>
        </w:numPr>
      </w:pPr>
      <w:r>
        <w:rPr>
          <w:b/>
          <w:bCs/>
        </w:rPr>
        <w:t xml:space="preserve">Przedmiot najmu:</w:t>
      </w:r>
      <w:r>
        <w:t xml:space="preserve"> </w:t>
      </w:r>
      <w:r>
        <w:t xml:space="preserve">mieszkanie przy ul. Słonecznej 12 m. 4 w Warszawie [Źródło 1].</w:t>
      </w:r>
    </w:p>
    <w:p>
      <w:pPr>
        <w:pStyle w:val="Compact"/>
        <w:numPr>
          <w:ilvl w:val="0"/>
          <w:numId w:val="1001"/>
        </w:numPr>
      </w:pPr>
      <w:r>
        <w:rPr>
          <w:b/>
          <w:bCs/>
        </w:rPr>
        <w:t xml:space="preserve">Czynsz miesięczny:</w:t>
      </w:r>
      <w:r>
        <w:t xml:space="preserve"> </w:t>
      </w:r>
      <w:r>
        <w:t xml:space="preserve">2 900,00 zł [Źródło 1].</w:t>
      </w:r>
    </w:p>
    <w:p>
      <w:pPr>
        <w:pStyle w:val="Compact"/>
        <w:numPr>
          <w:ilvl w:val="0"/>
          <w:numId w:val="1001"/>
        </w:numPr>
      </w:pPr>
      <w:r>
        <w:rPr>
          <w:b/>
          <w:bCs/>
        </w:rPr>
        <w:t xml:space="preserve">Zaliczki miesięczne (media):</w:t>
      </w:r>
      <w:r>
        <w:t xml:space="preserve"> </w:t>
      </w:r>
      <w:r>
        <w:t xml:space="preserve">850,00 zł [Źródło 1].</w:t>
      </w:r>
    </w:p>
    <w:p>
      <w:pPr>
        <w:pStyle w:val="Compact"/>
        <w:numPr>
          <w:ilvl w:val="0"/>
          <w:numId w:val="1001"/>
        </w:numPr>
      </w:pPr>
      <w:r>
        <w:rPr>
          <w:b/>
          <w:bCs/>
        </w:rPr>
        <w:t xml:space="preserve">Kaucja:</w:t>
      </w:r>
      <w:r>
        <w:t xml:space="preserve"> </w:t>
      </w:r>
      <w:r>
        <w:t xml:space="preserve">5 800,00 zł [Źródło 1].</w:t>
      </w:r>
    </w:p>
    <w:p>
      <w:pPr>
        <w:pStyle w:val="Compact"/>
        <w:numPr>
          <w:ilvl w:val="0"/>
          <w:numId w:val="1001"/>
        </w:numPr>
      </w:pPr>
      <w:r>
        <w:rPr>
          <w:b/>
          <w:bCs/>
        </w:rPr>
        <w:t xml:space="preserve">Data zalania:</w:t>
      </w:r>
      <w:r>
        <w:t xml:space="preserve"> </w:t>
      </w:r>
      <w:r>
        <w:t xml:space="preserve">5 marca 2024 r. [Źródło 1].</w:t>
      </w:r>
    </w:p>
    <w:p>
      <w:pPr>
        <w:pStyle w:val="Compact"/>
        <w:numPr>
          <w:ilvl w:val="0"/>
          <w:numId w:val="1001"/>
        </w:numPr>
      </w:pPr>
      <w:r>
        <w:rPr>
          <w:b/>
          <w:bCs/>
        </w:rPr>
        <w:t xml:space="preserve">Koszt naprawy zaworu zlecony przez Najemcę:</w:t>
      </w:r>
      <w:r>
        <w:t xml:space="preserve"> </w:t>
      </w:r>
      <w:r>
        <w:t xml:space="preserve">420,00 zł [Źródło 1].</w:t>
      </w:r>
    </w:p>
    <w:p>
      <w:pPr>
        <w:pStyle w:val="Compact"/>
        <w:numPr>
          <w:ilvl w:val="0"/>
          <w:numId w:val="1001"/>
        </w:numPr>
      </w:pPr>
      <w:r>
        <w:rPr>
          <w:b/>
          <w:bCs/>
        </w:rPr>
        <w:t xml:space="preserve">Szacowane odszkodowanie za szkody (zalanie):</w:t>
      </w:r>
      <w:r>
        <w:t xml:space="preserve"> </w:t>
      </w:r>
      <w:r>
        <w:t xml:space="preserve">4 150,00 zł [Źródło 1].</w:t>
      </w:r>
    </w:p>
    <w:p>
      <w:pPr>
        <w:pStyle w:val="Compact"/>
        <w:numPr>
          <w:ilvl w:val="0"/>
          <w:numId w:val="1001"/>
        </w:numPr>
      </w:pPr>
      <w:r>
        <w:rPr>
          <w:b/>
          <w:bCs/>
        </w:rPr>
        <w:t xml:space="preserve">Rzekoma zaległość czynszowa za marzec 2024 r. (kwestionowana przez Najemcę):</w:t>
      </w:r>
      <w:r>
        <w:t xml:space="preserve"> </w:t>
      </w:r>
      <w:r>
        <w:t xml:space="preserve">3 750,00 zł [Źródło 1].</w:t>
      </w:r>
    </w:p>
    <w:p>
      <w:pPr>
        <w:pStyle w:val="Compact"/>
        <w:numPr>
          <w:ilvl w:val="0"/>
          <w:numId w:val="1001"/>
        </w:numPr>
      </w:pPr>
      <w:r>
        <w:rPr>
          <w:b/>
          <w:bCs/>
        </w:rPr>
        <w:t xml:space="preserve">Czynsz wstrzymany za kwiecień 2024 r. (potrącenie):</w:t>
      </w:r>
      <w:r>
        <w:t xml:space="preserve"> </w:t>
      </w:r>
      <w:r>
        <w:t xml:space="preserve">2 900,00 zł [Źródło 1].</w:t>
      </w:r>
    </w:p>
    <w:p>
      <w:pPr>
        <w:pStyle w:val="Compact"/>
        <w:numPr>
          <w:ilvl w:val="0"/>
          <w:numId w:val="1001"/>
        </w:numPr>
      </w:pPr>
      <w:r>
        <w:rPr>
          <w:b/>
          <w:bCs/>
        </w:rPr>
        <w:t xml:space="preserve">Data bezprawnego wejścia Wynajmującego do lokalu i doręczenia wypowiedzenia:</w:t>
      </w:r>
      <w:r>
        <w:t xml:space="preserve"> </w:t>
      </w:r>
      <w:r>
        <w:t xml:space="preserve">10 kwietnia 2024 r. [Źródło 1].</w:t>
      </w:r>
    </w:p>
    <w:p>
      <w:pPr>
        <w:pStyle w:val="Compact"/>
        <w:numPr>
          <w:ilvl w:val="0"/>
          <w:numId w:val="1001"/>
        </w:numPr>
      </w:pPr>
      <w:r>
        <w:rPr>
          <w:b/>
          <w:bCs/>
        </w:rPr>
        <w:t xml:space="preserve">Kara umowna za odstąpienie od umowy:</w:t>
      </w:r>
      <w:r>
        <w:t xml:space="preserve"> </w:t>
      </w:r>
      <w:r>
        <w:t xml:space="preserve">§9 umowy [Źródło 1].</w:t>
      </w:r>
    </w:p>
    <w:p>
      <w:pPr>
        <w:pStyle w:val="Compact"/>
        <w:numPr>
          <w:ilvl w:val="0"/>
          <w:numId w:val="1001"/>
        </w:numPr>
      </w:pPr>
      <w:r>
        <w:rPr>
          <w:b/>
          <w:bCs/>
        </w:rPr>
        <w:t xml:space="preserve">Łączna suma roszczeń Najemcy (kaucja + naprawa + odszkodowanie):</w:t>
      </w:r>
      <w:r>
        <w:t xml:space="preserve"> </w:t>
      </w:r>
      <w:r>
        <w:t xml:space="preserve">10 370,00 zł [Źródło 2].</w:t>
      </w:r>
    </w:p>
    <w:bookmarkEnd w:id="11"/>
    <w:bookmarkStart w:id="14" w:name="żądania-i-twierdzenia-stron"/>
    <w:p>
      <w:pPr>
        <w:pStyle w:val="Heading2"/>
      </w:pPr>
      <w:r>
        <w:t xml:space="preserve">Żądania i twierdzenia stron</w:t>
      </w:r>
    </w:p>
    <w:bookmarkStart w:id="12" w:name="najemca-m.-k."/>
    <w:p>
      <w:pPr>
        <w:pStyle w:val="Heading3"/>
      </w:pPr>
      <w:r>
        <w:t xml:space="preserve">Najemca (M. K.):</w:t>
      </w:r>
    </w:p>
    <w:p>
      <w:pPr>
        <w:pStyle w:val="Compact"/>
        <w:numPr>
          <w:ilvl w:val="0"/>
          <w:numId w:val="1002"/>
        </w:numPr>
      </w:pPr>
      <w:r>
        <w:t xml:space="preserve">Kwestionuje istnienie jakichkolwiek zaległości czynszowych [Źródło 1].</w:t>
      </w:r>
    </w:p>
    <w:p>
      <w:pPr>
        <w:pStyle w:val="Compact"/>
        <w:numPr>
          <w:ilvl w:val="0"/>
          <w:numId w:val="1002"/>
        </w:numPr>
      </w:pPr>
      <w:r>
        <w:t xml:space="preserve">Domaga się zwrotu kaucji w kwocie 5 800,00 zł [Źródło 1].</w:t>
      </w:r>
    </w:p>
    <w:p>
      <w:pPr>
        <w:pStyle w:val="Compact"/>
        <w:numPr>
          <w:ilvl w:val="0"/>
          <w:numId w:val="1002"/>
        </w:numPr>
      </w:pPr>
      <w:r>
        <w:t xml:space="preserve">Domaga się zwrotu kosztów naprawy zaworu w kwocie 420,00 zł [Źródło 1].</w:t>
      </w:r>
    </w:p>
    <w:p>
      <w:pPr>
        <w:pStyle w:val="Compact"/>
        <w:numPr>
          <w:ilvl w:val="0"/>
          <w:numId w:val="1002"/>
        </w:numPr>
      </w:pPr>
      <w:r>
        <w:t xml:space="preserve">Domaga się odszkodowania za szkody spowodowane zalaniem w kwocie 4 150,00 zł [Źródło 1].</w:t>
      </w:r>
    </w:p>
    <w:p>
      <w:pPr>
        <w:pStyle w:val="Compact"/>
        <w:numPr>
          <w:ilvl w:val="0"/>
          <w:numId w:val="1002"/>
        </w:numPr>
      </w:pPr>
      <w:r>
        <w:t xml:space="preserve">Żąda stwierdzenia nieważności lub bezskuteczności spornych klauzul umownych, tj. §3 ust. 2, §4 ust. 3, §6 ust. 1, §7 ust. 2, §9 umowy [Źródło 1].</w:t>
      </w:r>
    </w:p>
    <w:p>
      <w:pPr>
        <w:pStyle w:val="Compact"/>
        <w:numPr>
          <w:ilvl w:val="0"/>
          <w:numId w:val="1002"/>
        </w:numPr>
      </w:pPr>
      <w:r>
        <w:t xml:space="preserve">Twierdzi, że dokonane potrącenie wierzytelności z czynszu za kwiecień było uzasadnione kosztami naprawy i odszkodowaniem za zalanie [Źródło 1].</w:t>
      </w:r>
    </w:p>
    <w:bookmarkEnd w:id="12"/>
    <w:bookmarkStart w:id="13" w:name="wynajmujący-t.-b."/>
    <w:p>
      <w:pPr>
        <w:pStyle w:val="Heading3"/>
      </w:pPr>
      <w:r>
        <w:t xml:space="preserve">Wynajmujący (T. B.):</w:t>
      </w:r>
    </w:p>
    <w:p>
      <w:pPr>
        <w:pStyle w:val="Compact"/>
        <w:numPr>
          <w:ilvl w:val="0"/>
          <w:numId w:val="1003"/>
        </w:numPr>
      </w:pPr>
      <w:r>
        <w:t xml:space="preserve">Twierdzi, że Najemca zalega z czynszem [Źródło 1].</w:t>
      </w:r>
    </w:p>
    <w:p>
      <w:pPr>
        <w:pStyle w:val="Compact"/>
        <w:numPr>
          <w:ilvl w:val="0"/>
          <w:numId w:val="1003"/>
        </w:numPr>
      </w:pPr>
      <w:r>
        <w:t xml:space="preserve">Uważa wypowiedzenie umowy za zasadne i ma prawo do zatrzymania kaucji [Źródło 1].</w:t>
      </w:r>
    </w:p>
    <w:p>
      <w:pPr>
        <w:pStyle w:val="Compact"/>
        <w:numPr>
          <w:ilvl w:val="0"/>
          <w:numId w:val="1003"/>
        </w:numPr>
      </w:pPr>
      <w:r>
        <w:t xml:space="preserve">Żąda od Najemcy kar umownych na podstawie §9 umowy [Źródło 1].</w:t>
      </w:r>
    </w:p>
    <w:p>
      <w:pPr>
        <w:pStyle w:val="Compact"/>
        <w:numPr>
          <w:ilvl w:val="0"/>
          <w:numId w:val="1003"/>
        </w:numPr>
      </w:pPr>
      <w:r>
        <w:t xml:space="preserve">Kwestionuje zasadność naprawy zleconej przez Najemcę [Źródło 1].</w:t>
      </w:r>
    </w:p>
    <w:p>
      <w:pPr>
        <w:pStyle w:val="Compact"/>
        <w:numPr>
          <w:ilvl w:val="0"/>
          <w:numId w:val="1003"/>
        </w:numPr>
      </w:pPr>
      <w:r>
        <w:t xml:space="preserve">Utrzymuje ważność wszystkich klauzul umownych [Źródło 1].</w:t>
      </w:r>
    </w:p>
    <w:bookmarkEnd w:id="13"/>
    <w:bookmarkEnd w:id="14"/>
    <w:bookmarkStart w:id="27" w:name="ocena-prawna"/>
    <w:p>
      <w:pPr>
        <w:pStyle w:val="Heading2"/>
      </w:pPr>
      <w:r>
        <w:t xml:space="preserve">Ocena prawna</w:t>
      </w:r>
    </w:p>
    <w:bookmarkStart w:id="15" w:name="kwalifikacja-prawna-stanu-faktycznego"/>
    <w:p>
      <w:pPr>
        <w:pStyle w:val="Heading3"/>
      </w:pPr>
      <w:r>
        <w:t xml:space="preserve">1. Kwalifikacja prawna stanu faktycznego</w:t>
      </w:r>
    </w:p>
    <w:p>
      <w:pPr>
        <w:pStyle w:val="FirstParagraph"/>
      </w:pPr>
      <w:r>
        <w:t xml:space="preserve">Sprawa dotyczy umowy najmu lokalu mieszkalnego, gdzie Najemca jest konsumentem, a Wynajmujący przedsiębiorcą [Źródło 1]. Oznacza to, że do oceny stosunku prawnego zastosowanie mają przepisy Kodeksu cywilnego oraz przepisy chroniące konsumentów, w tym dotyczące niedozwolonych postanowień umownych (klauzul abuzywnych). Roszczenia Najemcy mają charakter odszkodowawczy i wynikają z nienależytego wykonania umowy przez Wynajmującego (art. 471 Kodeksu cywilnego), jak również z bezprawnych działań Wynajmującego naruszających dobra osobiste (art. 23 i 24 Kodeksu cywilnego).</w:t>
      </w:r>
    </w:p>
    <w:bookmarkEnd w:id="15"/>
    <w:bookmarkStart w:id="16" w:name="Xfb14db3cab2af5db11c196e441f8416d3dad3d0"/>
    <w:p>
      <w:pPr>
        <w:pStyle w:val="Heading3"/>
      </w:pPr>
      <w:r>
        <w:t xml:space="preserve">2. Ocena ważności/skuteczności kluczowych postanowień umowy i czynności stron</w:t>
      </w:r>
    </w:p>
    <w:p>
      <w:pPr>
        <w:pStyle w:val="FirstParagraph"/>
      </w:pPr>
      <w:r>
        <w:t xml:space="preserve">Poniższa analiza spornych klauzul opiera się na ochronie konsumenckiej, która ma zastosowanie w niniejszej sprawie.</w:t>
      </w:r>
    </w:p>
    <w:p>
      <w:pPr>
        <w:pStyle w:val="Compact"/>
        <w:numPr>
          <w:ilvl w:val="0"/>
          <w:numId w:val="1004"/>
        </w:numPr>
      </w:pPr>
      <w:r>
        <w:rPr>
          <w:b/>
          <w:bCs/>
        </w:rPr>
        <w:t xml:space="preserve">§3 ust. 2: Prawo Wynajmującego do jednostronnej zmiany czynszu</w:t>
      </w:r>
      <w:r>
        <w:t xml:space="preserve"> </w:t>
      </w:r>
      <w:r>
        <w:t xml:space="preserve">[Źródło 1]</w:t>
      </w:r>
    </w:p>
    <w:p>
      <w:pPr>
        <w:pStyle w:val="Compact"/>
        <w:numPr>
          <w:ilvl w:val="1"/>
          <w:numId w:val="1005"/>
        </w:numPr>
      </w:pPr>
      <w:r>
        <w:rPr>
          <w:b/>
          <w:bCs/>
        </w:rPr>
        <w:t xml:space="preserve">Ocena:</w:t>
      </w:r>
      <w:r>
        <w:t xml:space="preserve"> </w:t>
      </w:r>
      <w:r>
        <w:t xml:space="preserve">Klauzula ta, w przypadku braku jasnych, obiektywnych i zrozumiałych dla konsumenta kryteriów zmiany czynszu, może zostać uznana za niedozwolone postanowienie umowne (abuzywne) w rozumieniu art. 385¹ Kodeksu cywilnego. Postanowienia umowne, które nie były indywidualnie uzgadniane z konsumentem i kształtują jego prawa i obowiązki w sposób sprzeczny z dobrymi obyczajami, rażąco naruszając jego interesy, są niewiążące. Jednostronne kształtowanie wysokości świadczenia bez wskazania precyzyjnych i obiektywnych przesłanek jest sprzeczne z dobrymi obyczajami i rażąco narusza interesy konsumenta. Brak w kazusie pełnej treści klauzuli uniemożliwia jednoznaczną ocenę, ale jeżeli Wynajmujący ma całkowitą swobodę w zmianie czynszu, klauzula jest najprawdopodobniej nieważna.</w:t>
      </w:r>
    </w:p>
    <w:p>
      <w:pPr>
        <w:pStyle w:val="Compact"/>
        <w:numPr>
          <w:ilvl w:val="0"/>
          <w:numId w:val="1004"/>
        </w:numPr>
      </w:pPr>
      <w:r>
        <w:rPr>
          <w:b/>
          <w:bCs/>
        </w:rPr>
        <w:t xml:space="preserve">§4 ust. 3: Obowiązek Najemcy do pokrywania drobnych napraw do 500 zł</w:t>
      </w:r>
      <w:r>
        <w:t xml:space="preserve"> </w:t>
      </w:r>
      <w:r>
        <w:t xml:space="preserve">[Źródło 1]</w:t>
      </w:r>
    </w:p>
    <w:p>
      <w:pPr>
        <w:pStyle w:val="Compact"/>
        <w:numPr>
          <w:ilvl w:val="1"/>
          <w:numId w:val="1006"/>
        </w:numPr>
      </w:pPr>
      <w:r>
        <w:rPr>
          <w:b/>
          <w:bCs/>
        </w:rPr>
        <w:t xml:space="preserve">Ocena:</w:t>
      </w:r>
      <w:r>
        <w:t xml:space="preserve"> </w:t>
      </w:r>
      <w:r>
        <w:t xml:space="preserve">Zgodnie z art. 681 Kodeksu cywilnego, drobne nakłady związane ze zwykłym używaniem rzeczy obciążają najemcę. W tym zakresie klauzula jest zbieżna z przepisami prawa. Jednakże, kluczowe jest rozstrzygnięcie, czy konkretna naprawa zaworu po zalaniu (koszt 420,00 zł) [Źródło 1] mieści się w definicji „drobnych napraw” oraz czy przyczyna zalania leżała po stronie Najemcy, czy też była wynikiem wady instalacji lub zużycia obciążającego Wynajmującego. Jeśli zalanie było spowodowane wadą instalacji, a nie działaniem Najemcy, koszt naprawy powinien obciążać Wynajmującego (art. 662 § 1 Kodeksu cywilnego). Wówczas zapis umowny byłby interpretowany z uwzględnieniem tej zasady.</w:t>
      </w:r>
    </w:p>
    <w:p>
      <w:pPr>
        <w:pStyle w:val="Compact"/>
        <w:numPr>
          <w:ilvl w:val="0"/>
          <w:numId w:val="1004"/>
        </w:numPr>
      </w:pPr>
      <w:r>
        <w:rPr>
          <w:b/>
          <w:bCs/>
        </w:rPr>
        <w:t xml:space="preserve">§6 ust. 1: Prawo Wynajmującego do natychmiastowego rozwiązania umowy i zatrzymania kaucji w przypadku zaległości czynszowej dłuższej niż 7 dni</w:t>
      </w:r>
      <w:r>
        <w:t xml:space="preserve"> </w:t>
      </w:r>
      <w:r>
        <w:t xml:space="preserve">[Źródło 1]</w:t>
      </w:r>
    </w:p>
    <w:p>
      <w:pPr>
        <w:pStyle w:val="Compact"/>
        <w:numPr>
          <w:ilvl w:val="1"/>
          <w:numId w:val="1007"/>
        </w:numPr>
      </w:pPr>
      <w:r>
        <w:rPr>
          <w:b/>
          <w:bCs/>
        </w:rPr>
        <w:t xml:space="preserve">Ocena:</w:t>
      </w:r>
      <w:r>
        <w:t xml:space="preserve"> </w:t>
      </w:r>
      <w:r>
        <w:t xml:space="preserve">Klauzula ta jest rażąco sprzeczna z bezwzględnie obowiązującymi przepisami prawa, w szczególności z zasadami ochrony najemców lokali mieszkalnych. Nie mam w aktualnym stanie prawnym bezpośrednio Ustawy o ochronie praw lokatorów, mieszkaniowym zasobie gminy i o zmianie Kodeksu cywilnego, jednak z ogólnych zasad prawa wynika, że termin 7 dni na wypowiedzenie umowy najmu lokalu mieszkalnego z powodu zaległości jest zdecydowanie zbyt krótki i stanowi rażące naruszenie interesów Najemcy. Zgodnie z art. 58 § 1 Kodeksu cywilnego, czynność prawna sprzeczna z ustawą jest nieważna. Tym samym, wypowiedzenie dokonane przez Wynajmującego w dniu 10 kwietnia 2024 r. [Źródło 1] na podstawie tej klauzuli jest nieskuteczne. Zatrzymanie kaucji (5 800,00 zł) [Źródło 1] z tego tytułu jest również bezpodstawne, gdyż kaucja służy do pokrycia ewentualnych należności Wynajmującego po zakończeniu najmu, a nie jako kara umowna za przedwczesne rozwiązanie umowy.</w:t>
      </w:r>
    </w:p>
    <w:p>
      <w:pPr>
        <w:pStyle w:val="Compact"/>
        <w:numPr>
          <w:ilvl w:val="0"/>
          <w:numId w:val="1004"/>
        </w:numPr>
      </w:pPr>
      <w:r>
        <w:rPr>
          <w:b/>
          <w:bCs/>
        </w:rPr>
        <w:t xml:space="preserve">§7 ust. 2: Prawo Wynajmującego do wejścia do lokalu w każdej chwili bez uprzedzenia</w:t>
      </w:r>
      <w:r>
        <w:t xml:space="preserve"> </w:t>
      </w:r>
      <w:r>
        <w:t xml:space="preserve">[Źródło 1]</w:t>
      </w:r>
    </w:p>
    <w:p>
      <w:pPr>
        <w:pStyle w:val="Compact"/>
        <w:numPr>
          <w:ilvl w:val="1"/>
          <w:numId w:val="1008"/>
        </w:numPr>
      </w:pPr>
      <w:r>
        <w:rPr>
          <w:b/>
          <w:bCs/>
        </w:rPr>
        <w:t xml:space="preserve">Ocena:</w:t>
      </w:r>
      <w:r>
        <w:t xml:space="preserve"> </w:t>
      </w:r>
      <w:r>
        <w:t xml:space="preserve">Klauzula ta jest bezwzględnie nieważna, ponieważ narusza dobra osobiste Najemcy, w szczególności prawo do prywatności i nienaruszalności miru domowego (art. 23 i 24 Kodeksu cywilnego oraz art. 50 Konstytucji RP). Właściciel lokalu może wchodzić do niego wyłącznie w celach i na zasadach określonych w przepisach prawa, z poszanowaniem prywatności najemcy i co do zasady po uprzednim uzgodnieniu terminu. Wejście Wynajmującego do lokalu w dniu 10 kwietnia 2024 r. bez uprzedzenia [Źródło 1] było czynem bezprawnym i naruszeniem dóbr osobistych Najemcy.</w:t>
      </w:r>
    </w:p>
    <w:p>
      <w:pPr>
        <w:pStyle w:val="Compact"/>
        <w:numPr>
          <w:ilvl w:val="0"/>
          <w:numId w:val="1004"/>
        </w:numPr>
      </w:pPr>
      <w:r>
        <w:rPr>
          <w:b/>
          <w:bCs/>
        </w:rPr>
        <w:t xml:space="preserve">§9: Kara umowna dla Najemcy za odstąpienie od umowy przed upływem 12 miesięcy</w:t>
      </w:r>
      <w:r>
        <w:t xml:space="preserve"> </w:t>
      </w:r>
      <w:r>
        <w:t xml:space="preserve">[Źródło 1]</w:t>
      </w:r>
    </w:p>
    <w:p>
      <w:pPr>
        <w:pStyle w:val="Compact"/>
        <w:numPr>
          <w:ilvl w:val="1"/>
          <w:numId w:val="1009"/>
        </w:numPr>
      </w:pPr>
      <w:r>
        <w:rPr>
          <w:b/>
          <w:bCs/>
        </w:rPr>
        <w:t xml:space="preserve">Ocena:</w:t>
      </w:r>
      <w:r>
        <w:t xml:space="preserve"> </w:t>
      </w:r>
      <w:r>
        <w:t xml:space="preserve">Kara umowna może być zastrzeżona na wypadek niewykonania lub nienależytego wykonania zobowiązania niepieniężnego (art. 483 § 1 Kodeksu cywilnego). „Odstąpienie od umowy” jako zdarzenie objęte karą umowną budzi wątpliwości prawne, gdyż odstąpienie jest uprawnieniem, a nie niewykonaniem zobowiązania. Jeśli klauzula ma w istocie sankcjonować przedwczesne rozwiązanie umowy przez Najemcę, to jej wysokość musi być proporcjonalna do rzeczywistej szkody. W kontekście konsumenckim, taka kara, jeżeli jest rażąco wygórowana (art. 385¹ Kodeksu cywilnego), może zostać uznana za niedozwolone postanowienie umowne i być niewiążąca. Ponadto, w niniejszej sprawie to Wynajmujący doręczył wypowiedzenie umowy (nawet jeśli nieskuteczne), a nie Najemca od niej odstąpił, co oznacza, że przesłanki zastosowania kary umownej nie zostały spełnione.</w:t>
      </w:r>
    </w:p>
    <w:bookmarkEnd w:id="16"/>
    <w:bookmarkStart w:id="17" w:name="X6ce622ea0f99f7715222ad370e587b9b9dda1c5"/>
    <w:p>
      <w:pPr>
        <w:pStyle w:val="Heading3"/>
      </w:pPr>
      <w:r>
        <w:t xml:space="preserve">3. Odpowiedź na wszystkie zagadnienia z części III kazusu (Kluczowe konkluzje/rozstrzygnięcia do analizy prawnej)</w:t>
      </w:r>
    </w:p>
    <w:p>
      <w:pPr>
        <w:pStyle w:val="Compact"/>
        <w:numPr>
          <w:ilvl w:val="0"/>
          <w:numId w:val="1010"/>
        </w:numPr>
      </w:pPr>
      <w:r>
        <w:rPr>
          <w:b/>
          <w:bCs/>
        </w:rPr>
        <w:t xml:space="preserve">Ocena ważności i skuteczności spornych klauzul umownych (zwłaszcza z perspektywy ochrony konsumenckiej):</w:t>
      </w:r>
    </w:p>
    <w:p>
      <w:pPr>
        <w:pStyle w:val="Compact"/>
        <w:numPr>
          <w:ilvl w:val="1"/>
          <w:numId w:val="1011"/>
        </w:numPr>
      </w:pPr>
      <w:r>
        <w:rPr>
          <w:b/>
          <w:bCs/>
        </w:rPr>
        <w:t xml:space="preserve">§3 ust. 2 (zmiana czynszu):</w:t>
      </w:r>
      <w:r>
        <w:t xml:space="preserve"> </w:t>
      </w:r>
      <w:r>
        <w:t xml:space="preserve">Prawdopodobnie nieważna/bezskuteczna jako abuzywna, jeśli brak obiektywnych kryteriów zmiany (art. 385¹ Kodeksu cywilnego).</w:t>
      </w:r>
    </w:p>
    <w:p>
      <w:pPr>
        <w:pStyle w:val="Compact"/>
        <w:numPr>
          <w:ilvl w:val="1"/>
          <w:numId w:val="1011"/>
        </w:numPr>
      </w:pPr>
      <w:r>
        <w:rPr>
          <w:b/>
          <w:bCs/>
        </w:rPr>
        <w:t xml:space="preserve">§4 ust. 3 (drobne naprawy do 500 zł):</w:t>
      </w:r>
      <w:r>
        <w:t xml:space="preserve"> </w:t>
      </w:r>
      <w:r>
        <w:t xml:space="preserve">Co do zasady ważna, zgodna z art. 681 Kodeksu cywilnego, chyba że dotyczy napraw wynikających z wad lokalu, za które odpowiada Wynajmujący (art. 662 § 1 Kodeksu cywilnego). W przypadku naprawy zaworu po zalaniu, należy ustalić przyczynę awarii.</w:t>
      </w:r>
    </w:p>
    <w:p>
      <w:pPr>
        <w:pStyle w:val="Compact"/>
        <w:numPr>
          <w:ilvl w:val="1"/>
          <w:numId w:val="1011"/>
        </w:numPr>
      </w:pPr>
      <w:r>
        <w:rPr>
          <w:b/>
          <w:bCs/>
        </w:rPr>
        <w:t xml:space="preserve">§6 ust. 1 (natychmiastowe rozwiązanie za 7 dni zaległości i zatrzymanie kaucji):</w:t>
      </w:r>
      <w:r>
        <w:t xml:space="preserve"> </w:t>
      </w:r>
      <w:r>
        <w:t xml:space="preserve">Nieważna, sprzeczna z bezwzględnie obowiązującymi przepisami chroniącymi najemców (art. 58 § 1 Kodeksu cywilnego). Wypowiedzeniedokonane na tej podstawie jest nieskuteczne.</w:t>
      </w:r>
    </w:p>
    <w:p>
      <w:pPr>
        <w:pStyle w:val="Compact"/>
        <w:numPr>
          <w:ilvl w:val="1"/>
          <w:numId w:val="1011"/>
        </w:numPr>
      </w:pPr>
      <w:r>
        <w:rPr>
          <w:b/>
          <w:bCs/>
        </w:rPr>
        <w:t xml:space="preserve">§7 ust. 2 (wejście do lokalu bez uprzedzenia):</w:t>
      </w:r>
      <w:r>
        <w:t xml:space="preserve"> </w:t>
      </w:r>
      <w:r>
        <w:t xml:space="preserve">Nieważna, narusza dobra osobiste Najemcy (prawo do prywatności, mir domowy) (art. 23, 24 Kodeksu cywilnego, art. 50 Konstytucji RP).</w:t>
      </w:r>
    </w:p>
    <w:p>
      <w:pPr>
        <w:pStyle w:val="Compact"/>
        <w:numPr>
          <w:ilvl w:val="1"/>
          <w:numId w:val="1011"/>
        </w:numPr>
      </w:pPr>
      <w:r>
        <w:rPr>
          <w:b/>
          <w:bCs/>
        </w:rPr>
        <w:t xml:space="preserve">§9 (kara umowna za odstąpienie):</w:t>
      </w:r>
      <w:r>
        <w:t xml:space="preserve"> </w:t>
      </w:r>
      <w:r>
        <w:t xml:space="preserve">Prawdopodobnie bezskuteczna jako abuzywna, jeśli rażąco wygórowana (art. 385¹ Kodeksu cywilnego) oraz nieuzasadniona faktycznie, ponieważ to Wynajmujący wypowiedział umowę [Źródło 1].</w:t>
      </w:r>
    </w:p>
    <w:p>
      <w:pPr>
        <w:pStyle w:val="Compact"/>
        <w:numPr>
          <w:ilvl w:val="0"/>
          <w:numId w:val="1010"/>
        </w:numPr>
      </w:pPr>
      <w:r>
        <w:rPr>
          <w:b/>
          <w:bCs/>
        </w:rPr>
        <w:t xml:space="preserve">Ocena skuteczności wypowiedzenia umowy przez Wynajmującego i jego prawa do zatrzymania kaucji:</w:t>
      </w:r>
    </w:p>
    <w:p>
      <w:pPr>
        <w:pStyle w:val="Compact"/>
        <w:numPr>
          <w:ilvl w:val="1"/>
          <w:numId w:val="1012"/>
        </w:numPr>
      </w:pPr>
      <w:r>
        <w:rPr>
          <w:b/>
          <w:bCs/>
        </w:rPr>
        <w:t xml:space="preserve">Wypowiedzenie:</w:t>
      </w:r>
      <w:r>
        <w:t xml:space="preserve"> </w:t>
      </w:r>
      <w:r>
        <w:t xml:space="preserve">Nieskuteczne, ponieważ oparte na nieważnej klauzuli umownej (§6 ust. 1) i nie uwzględniające przepisów prawa chroniących najemców. Właściciel może wypowiedzieć umowę najmu lokalu mieszkalnego z zachowaniem miesięcznego terminu wypowiedzenia, jeżeli lokator jest w zwłoce z zapłatą czynszu lub innych opłat za używanie lokalu co najmniej za trzy pełne okresy płatności (zazwyczaj 3 miesiące), a Wynajmujący uprzedzi na piśmie o zamiarze wypowiedzenia i wyznaczy dodatkowy miesięczny termin do zapłaty zaległych i bieżących należności (art. 11 ust. 2 pkt 2 Ustawy o ochronie praw lokatorów, mieszkaniowym zasobie gminy i o zmianie Kodeksu cywilnego – przepisów tej ustawy nie mam w aktualnym stanie prawnym, jednak ogólna znajomość prawa wskazuje na taki mechanizm). W niniejszej sprawie termin 7 dni jest rażąco krótki, a Najemca twierdzi, że nie ma zaległości, a wstrzymała czynsz za kwiecień z powodu potrącenia [Źródło 1].</w:t>
      </w:r>
    </w:p>
    <w:p>
      <w:pPr>
        <w:pStyle w:val="Compact"/>
        <w:numPr>
          <w:ilvl w:val="1"/>
          <w:numId w:val="1012"/>
        </w:numPr>
      </w:pPr>
      <w:r>
        <w:rPr>
          <w:b/>
          <w:bCs/>
        </w:rPr>
        <w:t xml:space="preserve">Zatrzymanie kaucji:</w:t>
      </w:r>
      <w:r>
        <w:t xml:space="preserve"> </w:t>
      </w:r>
      <w:r>
        <w:t xml:space="preserve">Bezpodstawne. Kaucja podlega zwrotowi po zakończeniu najmu, pomniejszona o ewentualne należności Wynajmującego wynikające z umowy (np. zniszczenia, nieopłacone rachunki). Nie może być zatrzymana tytułem kary umownej za przedwczesne rozwiązanie umowy, zwłaszcza gdy wypowiedzenie jest nieskuteczne. Wynajmujący jest zobowiązany do zwrotu kaucji po opróżnieniu lokalu (art. 6 ust. 4 Ustawy o ochronie praw lokatorów, mieszkaniowym zasobie gminy i o zmianie Kodeksu cywilnego – przepisów tej ustawy nie mam w aktualnym stanie prawnym, jednak ogólna znajomość prawa wskazuje na taki mechanizm).</w:t>
      </w:r>
    </w:p>
    <w:p>
      <w:pPr>
        <w:pStyle w:val="Compact"/>
        <w:numPr>
          <w:ilvl w:val="0"/>
          <w:numId w:val="1010"/>
        </w:numPr>
      </w:pPr>
      <w:r>
        <w:rPr>
          <w:b/>
          <w:bCs/>
        </w:rPr>
        <w:t xml:space="preserve">Dopuszczalność potrącenia wierzytelności przez Najemcę:</w:t>
      </w:r>
    </w:p>
    <w:p>
      <w:pPr>
        <w:pStyle w:val="Compact"/>
        <w:numPr>
          <w:ilvl w:val="1"/>
          <w:numId w:val="1013"/>
        </w:numPr>
      </w:pPr>
      <w:r>
        <w:t xml:space="preserve">Potrącenie jest dopuszczalne, gdy dwie osoby są jednocześnie względem siebie dłużnikami i wierzycielami, a przedmiotem obu wierzytelności są pieniądze lub rzeczy tej samej jakości oznaczone tylko co do gatunku, obie wierzytelności są wymagalne i zaskarżalne (art. 498 § 1 Kodeksu cywilnego). Najemca ma roszczenie o zwrot kosztów naprawy zaworu (420,00 zł) oraz roszczenie odszkodowawcze za zalanie (4 150,00 zł) [Źródło 1]. Wynajmujący ma roszczenie o czynsz za kwiecień (2 900,00 zł) [Źródło 1]. Potrącenie w wysokości 2 900,00 zł z czynszu jest zasadniczo możliwe. Jednak należy udowodnić zasadność roszczeń Najemcy. Ponadto, wstrzymanie czynszu w całości bez wcześniejszej formalnej cesji roszczeń na Wynajmującego może być uznane za sporną czynność. Klientka zawiadomiła Wynajmującego o potrąceniu [Źródło 1]. Należy to formalnie ocenić.</w:t>
      </w:r>
    </w:p>
    <w:p>
      <w:pPr>
        <w:pStyle w:val="Compact"/>
        <w:numPr>
          <w:ilvl w:val="0"/>
          <w:numId w:val="1010"/>
        </w:numPr>
      </w:pPr>
      <w:r>
        <w:rPr>
          <w:b/>
          <w:bCs/>
        </w:rPr>
        <w:t xml:space="preserve">Zakres praw Wynajmującego do wejścia do lokalu:</w:t>
      </w:r>
    </w:p>
    <w:p>
      <w:pPr>
        <w:pStyle w:val="Compact"/>
        <w:numPr>
          <w:ilvl w:val="1"/>
          <w:numId w:val="1014"/>
        </w:numPr>
      </w:pPr>
      <w:r>
        <w:t xml:space="preserve">Prawo Wynajmującego do wejścia do lokalu jest ograniczone przepisami prawa i prawem Najemcy do miru domowego. Wejście bez uprzedzenia i zgody Najemcy jest co do zasady niedopuszczalne, chyba że w sytuacjach wyjątkowych (np. zagrożenie życia, pożar), które nie miały miejsca w niniejszej sprawie [Źródło 1]. Działanie Wynajmującego stanowi naruszenie dóbr osobistych Najemcy.</w:t>
      </w:r>
    </w:p>
    <w:p>
      <w:pPr>
        <w:pStyle w:val="Compact"/>
        <w:numPr>
          <w:ilvl w:val="0"/>
          <w:numId w:val="1010"/>
        </w:numPr>
      </w:pPr>
      <w:r>
        <w:rPr>
          <w:b/>
          <w:bCs/>
        </w:rPr>
        <w:t xml:space="preserve">Kwestie przedawnienia roszczeń:</w:t>
      </w:r>
    </w:p>
    <w:p>
      <w:pPr>
        <w:pStyle w:val="Compact"/>
        <w:numPr>
          <w:ilvl w:val="1"/>
          <w:numId w:val="1015"/>
        </w:numPr>
      </w:pPr>
      <w:r>
        <w:t xml:space="preserve">Roszczenie o zwrot kaucji – przedawnia się z upływem 10 lat (art. 118 Kodeksu cywilnego). W tym przypadku nie ma ryzyka przedawnienia.</w:t>
      </w:r>
    </w:p>
    <w:p>
      <w:pPr>
        <w:pStyle w:val="Compact"/>
        <w:numPr>
          <w:ilvl w:val="1"/>
          <w:numId w:val="1015"/>
        </w:numPr>
      </w:pPr>
      <w:r>
        <w:t xml:space="preserve">Roszczenia odszkodowawcze – roszczenia związane z nienależytym wykonaniem umowy (zalanie, koszty naprawy) przedawniają się z upływem ogólnego terminu 10 lat (art. 118 Kodeksu cywilnego). Roszczenie z tytułu czynu niedozwolonego (naruszenie miru domowego) przedawnia się z upływem 3 lat od dnia, w którym poszkodowany dowiedział się o szkodzie i o osobie obowiązanej do jej naprawienia, nie później niż z upływem 10 lat od dnia, w którym nastąpiło zdarzenie wywołujące szkodę (art. 442¹ § 1 Kodeksu cywilnego). W przypadku M. K. wszystkie zdarzenia miały miejsce w 2024 r. [Źródło 1], więc roszczenia nie są przedawnione.</w:t>
      </w:r>
    </w:p>
    <w:p>
      <w:pPr>
        <w:pStyle w:val="Compact"/>
        <w:numPr>
          <w:ilvl w:val="0"/>
          <w:numId w:val="1010"/>
        </w:numPr>
      </w:pPr>
      <w:r>
        <w:rPr>
          <w:b/>
          <w:bCs/>
        </w:rPr>
        <w:t xml:space="preserve">Strategia procesowa:</w:t>
      </w:r>
    </w:p>
    <w:p>
      <w:pPr>
        <w:pStyle w:val="Compact"/>
        <w:numPr>
          <w:ilvl w:val="1"/>
          <w:numId w:val="1016"/>
        </w:numPr>
      </w:pPr>
      <w:r>
        <w:t xml:space="preserve">Rekomendowana strategia to proaktywne działanie sądowe, zważywszy na stanowcze działania Wynajmującego.</w:t>
      </w:r>
    </w:p>
    <w:bookmarkEnd w:id="17"/>
    <w:bookmarkStart w:id="18" w:name="X7ea024c78d4b162e066be7535bc45e0756ba68e"/>
    <w:p>
      <w:pPr>
        <w:pStyle w:val="Heading3"/>
      </w:pPr>
      <w:r>
        <w:t xml:space="preserve">4. Zastosowanie właściwych przepisów (z przywołaniem konkretnych artykułów)</w:t>
      </w:r>
    </w:p>
    <w:p>
      <w:pPr>
        <w:pStyle w:val="Compact"/>
        <w:numPr>
          <w:ilvl w:val="0"/>
          <w:numId w:val="1017"/>
        </w:numPr>
      </w:pPr>
      <w:r>
        <w:rPr>
          <w:b/>
          <w:bCs/>
        </w:rPr>
        <w:t xml:space="preserve">Kodeks cywilny:</w:t>
      </w:r>
    </w:p>
    <w:p>
      <w:pPr>
        <w:pStyle w:val="Compact"/>
        <w:numPr>
          <w:ilvl w:val="1"/>
          <w:numId w:val="1018"/>
        </w:numPr>
      </w:pPr>
      <w:r>
        <w:rPr>
          <w:b/>
          <w:bCs/>
        </w:rPr>
        <w:t xml:space="preserve">Art. 58 § 1:</w:t>
      </w:r>
      <w:r>
        <w:t xml:space="preserve"> </w:t>
      </w:r>
      <w:r>
        <w:t xml:space="preserve">Nieważność czynności prawnej sprzecznej z ustawą. Dotyczy klauzuli §6 ust. 1.</w:t>
      </w:r>
    </w:p>
    <w:p>
      <w:pPr>
        <w:pStyle w:val="Compact"/>
        <w:numPr>
          <w:ilvl w:val="1"/>
          <w:numId w:val="1018"/>
        </w:numPr>
      </w:pPr>
      <w:r>
        <w:rPr>
          <w:b/>
          <w:bCs/>
        </w:rPr>
        <w:t xml:space="preserve">Art. 23 i 24:</w:t>
      </w:r>
      <w:r>
        <w:t xml:space="preserve"> </w:t>
      </w:r>
      <w:r>
        <w:t xml:space="preserve">Ochrona dóbr osobistych (mir domowy, prywatność). Dotyczy klauzuli §7 ust. 2 i wejścia do lokalu przez Wynajmującego.</w:t>
      </w:r>
    </w:p>
    <w:p>
      <w:pPr>
        <w:pStyle w:val="Compact"/>
        <w:numPr>
          <w:ilvl w:val="1"/>
          <w:numId w:val="1018"/>
        </w:numPr>
      </w:pPr>
      <w:r>
        <w:rPr>
          <w:b/>
          <w:bCs/>
        </w:rPr>
        <w:t xml:space="preserve">Art. 385¹:</w:t>
      </w:r>
      <w:r>
        <w:t xml:space="preserve"> </w:t>
      </w:r>
      <w:r>
        <w:t xml:space="preserve">Niedozwolone postanowienia umowne (klauzule abuzywne). Dotyczy klauzul §3 ust. 2 i §9.</w:t>
      </w:r>
    </w:p>
    <w:p>
      <w:pPr>
        <w:pStyle w:val="Compact"/>
        <w:numPr>
          <w:ilvl w:val="1"/>
          <w:numId w:val="1018"/>
        </w:numPr>
      </w:pPr>
      <w:r>
        <w:rPr>
          <w:b/>
          <w:bCs/>
        </w:rPr>
        <w:t xml:space="preserve">Art. 471:</w:t>
      </w:r>
      <w:r>
        <w:t xml:space="preserve"> </w:t>
      </w:r>
      <w:r>
        <w:t xml:space="preserve">Odpowiedzialność dłużnika za niewykonanie lub nienależyte wykonanie zobowiązania. Podstawa roszczenia o odszkodowanie za zalanie.</w:t>
      </w:r>
    </w:p>
    <w:p>
      <w:pPr>
        <w:pStyle w:val="Compact"/>
        <w:numPr>
          <w:ilvl w:val="1"/>
          <w:numId w:val="1018"/>
        </w:numPr>
      </w:pPr>
      <w:r>
        <w:rPr>
          <w:b/>
          <w:bCs/>
        </w:rPr>
        <w:t xml:space="preserve">Art. 498 § 1:</w:t>
      </w:r>
      <w:r>
        <w:t xml:space="preserve"> </w:t>
      </w:r>
      <w:r>
        <w:t xml:space="preserve">Przesłanki potrącenia. Podstawa dokonania potrącenia przez Najemcę.</w:t>
      </w:r>
    </w:p>
    <w:p>
      <w:pPr>
        <w:pStyle w:val="Compact"/>
        <w:numPr>
          <w:ilvl w:val="1"/>
          <w:numId w:val="1018"/>
        </w:numPr>
      </w:pPr>
      <w:r>
        <w:rPr>
          <w:b/>
          <w:bCs/>
        </w:rPr>
        <w:t xml:space="preserve">Art. 662 § 1:</w:t>
      </w:r>
      <w:r>
        <w:t xml:space="preserve"> </w:t>
      </w:r>
      <w:r>
        <w:t xml:space="preserve">Obowiązki wynajmującego dotyczące stanu przedmiotu najmu (utrzymywanie rzeczy w stanie przydatnym do umówionego użytku). Podstawa do roszczenia o zwrot kosztów naprawy zaworu.</w:t>
      </w:r>
    </w:p>
    <w:p>
      <w:pPr>
        <w:pStyle w:val="Compact"/>
        <w:numPr>
          <w:ilvl w:val="1"/>
          <w:numId w:val="1018"/>
        </w:numPr>
      </w:pPr>
      <w:r>
        <w:rPr>
          <w:b/>
          <w:bCs/>
        </w:rPr>
        <w:t xml:space="preserve">Art. 681:</w:t>
      </w:r>
      <w:r>
        <w:t xml:space="preserve"> </w:t>
      </w:r>
      <w:r>
        <w:t xml:space="preserve">Obowiązki najemcy dotyczące drobnych nakładów. Dotyczy klauzuli §4 ust. 3.</w:t>
      </w:r>
    </w:p>
    <w:p>
      <w:pPr>
        <w:pStyle w:val="Compact"/>
        <w:numPr>
          <w:ilvl w:val="1"/>
          <w:numId w:val="1018"/>
        </w:numPr>
      </w:pPr>
      <w:r>
        <w:rPr>
          <w:b/>
          <w:bCs/>
        </w:rPr>
        <w:t xml:space="preserve">Art. 118:</w:t>
      </w:r>
      <w:r>
        <w:t xml:space="preserve"> </w:t>
      </w:r>
      <w:r>
        <w:t xml:space="preserve">Ogólne terminy przedawnienia (10 lat).</w:t>
      </w:r>
    </w:p>
    <w:p>
      <w:pPr>
        <w:pStyle w:val="Compact"/>
        <w:numPr>
          <w:ilvl w:val="1"/>
          <w:numId w:val="1018"/>
        </w:numPr>
      </w:pPr>
      <w:r>
        <w:rPr>
          <w:b/>
          <w:bCs/>
        </w:rPr>
        <w:t xml:space="preserve">Art. 442¹ § 1:</w:t>
      </w:r>
      <w:r>
        <w:t xml:space="preserve"> </w:t>
      </w:r>
      <w:r>
        <w:t xml:space="preserve">Terminy przedawnienia roszczeń z tytułu czynów niedozwolonych (3 lata / 10 lat).</w:t>
      </w:r>
    </w:p>
    <w:p>
      <w:pPr>
        <w:pStyle w:val="Compact"/>
        <w:numPr>
          <w:ilvl w:val="0"/>
          <w:numId w:val="1017"/>
        </w:numPr>
      </w:pPr>
      <w:r>
        <w:rPr>
          <w:b/>
          <w:bCs/>
        </w:rPr>
        <w:t xml:space="preserve">Kodeks postępowania cywilnego:</w:t>
      </w:r>
    </w:p>
    <w:p>
      <w:pPr>
        <w:pStyle w:val="Compact"/>
        <w:numPr>
          <w:ilvl w:val="1"/>
          <w:numId w:val="1019"/>
        </w:numPr>
      </w:pPr>
      <w:r>
        <w:rPr>
          <w:b/>
          <w:bCs/>
        </w:rPr>
        <w:t xml:space="preserve">Art. 126 § 1, 1¹, 2 i Art. 127 § 1, 2:</w:t>
      </w:r>
      <w:r>
        <w:t xml:space="preserve"> </w:t>
      </w:r>
      <w:r>
        <w:t xml:space="preserve">Wymogi formalne pism procesowych, w tym pozwu.</w:t>
      </w:r>
    </w:p>
    <w:p>
      <w:pPr>
        <w:pStyle w:val="Compact"/>
        <w:numPr>
          <w:ilvl w:val="1"/>
          <w:numId w:val="1019"/>
        </w:numPr>
      </w:pPr>
      <w:r>
        <w:rPr>
          <w:b/>
          <w:bCs/>
        </w:rPr>
        <w:t xml:space="preserve">Art. 187 § 1, 2:</w:t>
      </w:r>
      <w:r>
        <w:t xml:space="preserve"> </w:t>
      </w:r>
      <w:r>
        <w:t xml:space="preserve">Wymogi formalne pozwu i zawartość wniosków.</w:t>
      </w:r>
    </w:p>
    <w:p>
      <w:pPr>
        <w:pStyle w:val="Compact"/>
        <w:numPr>
          <w:ilvl w:val="1"/>
          <w:numId w:val="1019"/>
        </w:numPr>
      </w:pPr>
      <w:r>
        <w:rPr>
          <w:b/>
          <w:bCs/>
        </w:rPr>
        <w:t xml:space="preserve">Art. 730 i nast.:</w:t>
      </w:r>
      <w:r>
        <w:t xml:space="preserve"> </w:t>
      </w:r>
      <w:r>
        <w:t xml:space="preserve">Przepisy dotyczące postępowania zabezpieczającego. Podstawa wniosku o zabezpieczenie roszczeń.</w:t>
      </w:r>
    </w:p>
    <w:p>
      <w:pPr>
        <w:pStyle w:val="Compact"/>
        <w:numPr>
          <w:ilvl w:val="0"/>
          <w:numId w:val="1017"/>
        </w:numPr>
      </w:pPr>
      <w:r>
        <w:rPr>
          <w:b/>
          <w:bCs/>
        </w:rPr>
        <w:t xml:space="preserve">Konstytucja Rzeczypospolitej Polskiej (Art. 50):</w:t>
      </w:r>
      <w:r>
        <w:t xml:space="preserve"> </w:t>
      </w:r>
      <w:r>
        <w:t xml:space="preserve">Prawo do nienaruszalności mieszkania. Wzmocnienie argumentacji dotyczącej naruszenia miru domowego.</w:t>
      </w:r>
    </w:p>
    <w:p>
      <w:pPr>
        <w:pStyle w:val="Compact"/>
        <w:numPr>
          <w:ilvl w:val="0"/>
          <w:numId w:val="1017"/>
        </w:numPr>
      </w:pPr>
      <w:r>
        <w:rPr>
          <w:b/>
          <w:bCs/>
        </w:rPr>
        <w:t xml:space="preserve">Ustawa o ochronie praw lokatorów, mieszkaniowym zasobie gminy i o zmianie Kodeksu cywilnego:</w:t>
      </w:r>
      <w:r>
        <w:t xml:space="preserve"> </w:t>
      </w:r>
      <w:r>
        <w:t xml:space="preserve">Chociaż nie mam tej ustawy w aktualnym stanie prawnym, to jej przepisy (np. art. 11 ust. 2 pkt 2 dot. wypowiedzenia najmu z powodu zaległości, art. 6 ust. 4 dot. zwrotu kaucji) są kluczowe w tej sprawie i należy je zastosować w praktyce.</w:t>
      </w:r>
    </w:p>
    <w:bookmarkEnd w:id="18"/>
    <w:bookmarkStart w:id="19" w:name="wyliczenie-roszczeń"/>
    <w:p>
      <w:pPr>
        <w:pStyle w:val="Heading3"/>
      </w:pPr>
      <w:r>
        <w:t xml:space="preserve">5. Wyliczenie roszczeń</w:t>
      </w:r>
    </w:p>
    <w:p>
      <w:pPr>
        <w:pStyle w:val="FirstParagraph"/>
      </w:pPr>
      <w:r>
        <w:t xml:space="preserve">Poniżej przedstawiono konkretne kwoty roszczeń M. K., sposób ich obliczenia oraz odsetki.</w:t>
      </w:r>
    </w:p>
    <w:p>
      <w:pPr>
        <w:pStyle w:val="Compact"/>
        <w:numPr>
          <w:ilvl w:val="0"/>
          <w:numId w:val="1020"/>
        </w:numPr>
      </w:pPr>
      <w:r>
        <w:rPr>
          <w:b/>
          <w:bCs/>
        </w:rPr>
        <w:t xml:space="preserve">Roszczenie o zwrot kaucji:</w:t>
      </w:r>
    </w:p>
    <w:p>
      <w:pPr>
        <w:pStyle w:val="Compact"/>
        <w:numPr>
          <w:ilvl w:val="1"/>
          <w:numId w:val="1021"/>
        </w:numPr>
      </w:pPr>
      <w:r>
        <w:t xml:space="preserve">Kwota: 5 800,00 zł [Źródło 1].</w:t>
      </w:r>
    </w:p>
    <w:p>
      <w:pPr>
        <w:pStyle w:val="Compact"/>
        <w:numPr>
          <w:ilvl w:val="1"/>
          <w:numId w:val="1021"/>
        </w:numPr>
      </w:pPr>
      <w:r>
        <w:t xml:space="preserve">Podstawa: Kaucja została wpłacona na poczet ewentualnych należności Wynajmującego po zakończeniu najmu. Wobec nieskutecznego wypowiedzenia umowy przez Wynajmującego i jego bezprawnego działania, a także braku uzasadnionych należności Wynajmującego (Najemca kwestionuje zaległości i dokonała potrącenia), kaucja powinna zostać zwrócona. W przypadku zakończenia umowy (nawet jeśli Wynajmujący uważa ją za zakończoną) i opuszczenia lokalu, Wynajmujący ma obowiązek zwrotu kaucji w ciągu 30 dni od dnia opróżnienia lokalu, pomniejszonej o należności [przepisów ustawy o ochronie praw lokatorów brak w aktualnym stanie prawnym].</w:t>
      </w:r>
    </w:p>
    <w:p>
      <w:pPr>
        <w:pStyle w:val="Compact"/>
        <w:numPr>
          <w:ilvl w:val="0"/>
          <w:numId w:val="1020"/>
        </w:numPr>
      </w:pPr>
      <w:r>
        <w:rPr>
          <w:b/>
          <w:bCs/>
        </w:rPr>
        <w:t xml:space="preserve">Roszczenie o zwrot kosztów naprawy zaworu:</w:t>
      </w:r>
    </w:p>
    <w:p>
      <w:pPr>
        <w:pStyle w:val="Compact"/>
        <w:numPr>
          <w:ilvl w:val="1"/>
          <w:numId w:val="1022"/>
        </w:numPr>
      </w:pPr>
      <w:r>
        <w:t xml:space="preserve">Kwota: 420,00 zł [Źródło 1].</w:t>
      </w:r>
    </w:p>
    <w:p>
      <w:pPr>
        <w:pStyle w:val="Compact"/>
        <w:numPr>
          <w:ilvl w:val="1"/>
          <w:numId w:val="1022"/>
        </w:numPr>
      </w:pPr>
      <w:r>
        <w:t xml:space="preserve">Podstawa: Nienależyte wykonanie zobowiązania przez Wynajmującego (art. 471 Kodeksu cywilnego) w zakresie utrzymania lokalu w stanie przydatnym do umówionego użytku (art. 662 § 1 Kodeksu cywilnego). Najemca poniosła koszt naprawy awarii, która, jak należy przypuszczać, nie wynikała z jej winy, lecz z wady lub zużycia instalacji obciążającej Wynajmującego.</w:t>
      </w:r>
    </w:p>
    <w:p>
      <w:pPr>
        <w:pStyle w:val="Compact"/>
        <w:numPr>
          <w:ilvl w:val="0"/>
          <w:numId w:val="1020"/>
        </w:numPr>
      </w:pPr>
      <w:r>
        <w:rPr>
          <w:b/>
          <w:bCs/>
        </w:rPr>
        <w:t xml:space="preserve">Roszczenie o odszkodowanie za szkody spowodowane zalaniem:</w:t>
      </w:r>
    </w:p>
    <w:p>
      <w:pPr>
        <w:pStyle w:val="Compact"/>
        <w:numPr>
          <w:ilvl w:val="1"/>
          <w:numId w:val="1023"/>
        </w:numPr>
      </w:pPr>
      <w:r>
        <w:t xml:space="preserve">Kwota: 4 150,00 zł [Źródło 1].</w:t>
      </w:r>
    </w:p>
    <w:p>
      <w:pPr>
        <w:pStyle w:val="Compact"/>
        <w:numPr>
          <w:ilvl w:val="1"/>
          <w:numId w:val="1023"/>
        </w:numPr>
      </w:pPr>
      <w:r>
        <w:t xml:space="preserve">Podstawa: Nienależyte wykonanie zobowiązania przez Wynajmującego (art. 471 Kodeksu cywilnego) poprzez zaniedbanie w zakresie utrzymania lokalu, co doprowadziło do szkody. Roszczenie to powinno być udowodnione kosztorysem szkód.</w:t>
      </w:r>
    </w:p>
    <w:p>
      <w:pPr>
        <w:pStyle w:val="Compact"/>
        <w:numPr>
          <w:ilvl w:val="0"/>
          <w:numId w:val="1020"/>
        </w:numPr>
      </w:pPr>
      <w:r>
        <w:rPr>
          <w:b/>
          <w:bCs/>
        </w:rPr>
        <w:t xml:space="preserve">Łączna kwota roszczeń głównych:</w:t>
      </w:r>
      <w:r>
        <w:t xml:space="preserve"> </w:t>
      </w:r>
      <w:r>
        <w:t xml:space="preserve">5 800,00 zł (kaucja) + 420,00 zł (koszty naprawy) + 4 150,00 zł (odszkodowanie) =</w:t>
      </w:r>
      <w:r>
        <w:t xml:space="preserve"> </w:t>
      </w:r>
      <w:r>
        <w:rPr>
          <w:b/>
          <w:bCs/>
        </w:rPr>
        <w:t xml:space="preserve">10 370,00 zł</w:t>
      </w:r>
      <w:r>
        <w:t xml:space="preserve"> </w:t>
      </w:r>
      <w:r>
        <w:t xml:space="preserve">[Źródło 2].</w:t>
      </w:r>
    </w:p>
    <w:p>
      <w:pPr>
        <w:pStyle w:val="Compact"/>
        <w:numPr>
          <w:ilvl w:val="0"/>
          <w:numId w:val="1020"/>
        </w:numPr>
      </w:pPr>
      <w:r>
        <w:rPr>
          <w:b/>
          <w:bCs/>
        </w:rPr>
        <w:t xml:space="preserve">Odsetki:</w:t>
      </w:r>
    </w:p>
    <w:p>
      <w:pPr>
        <w:pStyle w:val="Compact"/>
        <w:numPr>
          <w:ilvl w:val="1"/>
          <w:numId w:val="1024"/>
        </w:numPr>
      </w:pPr>
      <w:r>
        <w:t xml:space="preserve">Odsetki ustawowe za opóźnienie (art. 481 § 1 Kodeksu cywilnego) od każdej z kwot od dnia wymagalności roszczenia do dnia zapłaty. W przypadku kaucji, odsetki powinny być naliczane od 31. dnia po opróżnieniu lokalu (lub od dnia bezprawnego zatrzymania). W przypadku kosztów naprawy i odszkodowania, odsetki biegną od dnia, w którym Wynajmujący został wezwany do zapłaty, a roszczenie stało się wymagalne (np. od dnia wezwania przedsądowego, po upływie wyznaczonego terminu do zapłaty).</w:t>
      </w:r>
    </w:p>
    <w:bookmarkEnd w:id="19"/>
    <w:bookmarkStart w:id="20" w:name="rejestr-ryzyk-i-szans"/>
    <w:p>
      <w:pPr>
        <w:pStyle w:val="Heading3"/>
      </w:pPr>
      <w:r>
        <w:t xml:space="preserve">6. Rejestr ryzyk i szans</w:t>
      </w:r>
    </w:p>
    <w:p>
      <w:pPr>
        <w:pStyle w:val="FirstParagraph"/>
      </w:pPr>
      <w:r>
        <w:rPr>
          <w:b/>
          <w:bCs/>
        </w:rPr>
        <w:t xml:space="preserve">Mocne strony sprawy (szanse):</w:t>
      </w:r>
      <w:r>
        <w:t xml:space="preserve"> </w:t>
      </w:r>
      <w:r>
        <w:t xml:space="preserve">*</w:t>
      </w:r>
      <w:r>
        <w:t xml:space="preserve"> </w:t>
      </w:r>
      <w:r>
        <w:rPr>
          <w:b/>
          <w:bCs/>
        </w:rPr>
        <w:t xml:space="preserve">Nieważność spornych klauzul:</w:t>
      </w:r>
      <w:r>
        <w:t xml:space="preserve"> </w:t>
      </w:r>
      <w:r>
        <w:t xml:space="preserve">Klauzule umowne dotyczące jednostronnej zmiany czynszu, natychmiastowego rozwiązania umowy z 7-dniowym terminem i zatrzymania kaucji, oraz wejścia do lokalu bez uprzedzenia są z dużym prawdopodobieństwem nieważne lub bezskuteczne jako abuzywne lub sprzeczne z prawem bezwzględnie obowiązującym (ochrona konsumentów, mir domowy) [Źródło 1].</w:t>
      </w:r>
      <w:r>
        <w:t xml:space="preserve"> </w:t>
      </w:r>
      <w:r>
        <w:t xml:space="preserve">*</w:t>
      </w:r>
      <w:r>
        <w:t xml:space="preserve"> </w:t>
      </w:r>
      <w:r>
        <w:rPr>
          <w:b/>
          <w:bCs/>
        </w:rPr>
        <w:t xml:space="preserve">Bezprawne wejście do lokalu:</w:t>
      </w:r>
      <w:r>
        <w:t xml:space="preserve"> </w:t>
      </w:r>
      <w:r>
        <w:t xml:space="preserve">Działanie Wynajmującego narusza dobra osobiste Najemcy (mir domowy), co może skutkować dodatkowymi roszczeniami o zadośćuczynienie (art. 23 i 24 Kodeksu cywilnego).</w:t>
      </w:r>
      <w:r>
        <w:t xml:space="preserve"> </w:t>
      </w:r>
      <w:r>
        <w:t xml:space="preserve">*</w:t>
      </w:r>
      <w:r>
        <w:t xml:space="preserve"> </w:t>
      </w:r>
      <w:r>
        <w:rPr>
          <w:b/>
          <w:bCs/>
        </w:rPr>
        <w:t xml:space="preserve">Zasadność potrącenia:</w:t>
      </w:r>
      <w:r>
        <w:t xml:space="preserve"> </w:t>
      </w:r>
      <w:r>
        <w:t xml:space="preserve">Najemca ma uzasadnione roszczenia o zwrot kosztów naprawy i odszkodowanie za zalanie, co wzmacnia zasadność dokonanego potrącenia [Źródło 1].</w:t>
      </w:r>
      <w:r>
        <w:t xml:space="preserve"> </w:t>
      </w:r>
      <w:r>
        <w:t xml:space="preserve">*</w:t>
      </w:r>
      <w:r>
        <w:t xml:space="preserve"> </w:t>
      </w:r>
      <w:r>
        <w:rPr>
          <w:b/>
          <w:bCs/>
        </w:rPr>
        <w:t xml:space="preserve">Dowody:</w:t>
      </w:r>
      <w:r>
        <w:t xml:space="preserve"> </w:t>
      </w:r>
      <w:r>
        <w:t xml:space="preserve">Posiadane potwierdzenia wpłat, zgłoszenia usterek i kosztorys naprawy [Źródło 1].</w:t>
      </w:r>
      <w:r>
        <w:t xml:space="preserve"> </w:t>
      </w:r>
      <w:r>
        <w:t xml:space="preserve">*</w:t>
      </w:r>
      <w:r>
        <w:t xml:space="preserve"> </w:t>
      </w:r>
      <w:r>
        <w:rPr>
          <w:b/>
          <w:bCs/>
        </w:rPr>
        <w:t xml:space="preserve">Status konsumenta:</w:t>
      </w:r>
      <w:r>
        <w:t xml:space="preserve"> </w:t>
      </w:r>
      <w:r>
        <w:t xml:space="preserve">Status Najemcy jako konsumenta zapewnia jej szerszą ochronę prawną.</w:t>
      </w:r>
    </w:p>
    <w:p>
      <w:pPr>
        <w:pStyle w:val="BodyText"/>
      </w:pPr>
      <w:r>
        <w:rPr>
          <w:b/>
          <w:bCs/>
        </w:rPr>
        <w:t xml:space="preserve">Słabe strony sprawy (ryzyka):</w:t>
      </w:r>
      <w:r>
        <w:t xml:space="preserve"> </w:t>
      </w:r>
      <w:r>
        <w:t xml:space="preserve">*</w:t>
      </w:r>
      <w:r>
        <w:t xml:space="preserve"> </w:t>
      </w:r>
      <w:r>
        <w:rPr>
          <w:b/>
          <w:bCs/>
        </w:rPr>
        <w:t xml:space="preserve">Uzasadnienie potrącenia:</w:t>
      </w:r>
      <w:r>
        <w:t xml:space="preserve"> </w:t>
      </w:r>
      <w:r>
        <w:t xml:space="preserve">Wynajmujący może kwestionować zasadność i wysokość roszczeń Najemcy (koszty naprawy, odszkodowanie), co w przypadku braku pełnego udokumentowania może osłabić argumentację potrącenia. Konieczne jest precyzyjne udowodnienie, że Wynajmujący ponosi odpowiedzialność za zalanie.</w:t>
      </w:r>
      <w:r>
        <w:t xml:space="preserve"> </w:t>
      </w:r>
      <w:r>
        <w:t xml:space="preserve">*</w:t>
      </w:r>
      <w:r>
        <w:t xml:space="preserve"> </w:t>
      </w:r>
      <w:r>
        <w:rPr>
          <w:b/>
          <w:bCs/>
        </w:rPr>
        <w:t xml:space="preserve">Kara umowna:</w:t>
      </w:r>
      <w:r>
        <w:t xml:space="preserve"> </w:t>
      </w:r>
      <w:r>
        <w:t xml:space="preserve">Mimo prawdopodobnej bezskuteczności, Wynajmujący będzie próbował egzekwować karę umowną.</w:t>
      </w:r>
      <w:r>
        <w:t xml:space="preserve"> </w:t>
      </w:r>
      <w:r>
        <w:t xml:space="preserve">*</w:t>
      </w:r>
      <w:r>
        <w:t xml:space="preserve"> </w:t>
      </w:r>
      <w:r>
        <w:rPr>
          <w:b/>
          <w:bCs/>
        </w:rPr>
        <w:t xml:space="preserve">Ocena przyczyn zalania:</w:t>
      </w:r>
      <w:r>
        <w:t xml:space="preserve"> </w:t>
      </w:r>
      <w:r>
        <w:t xml:space="preserve">Jeśli Wynajmujący udowodni, że zalanie było winą Najemcy (np. nieprawidłowe użytkowanie), roszczenia Najemcy o zwrot kosztów naprawy i odszkodowanie mogą zostać oddalone.</w:t>
      </w:r>
      <w:r>
        <w:t xml:space="preserve"> </w:t>
      </w:r>
      <w:r>
        <w:t xml:space="preserve">*</w:t>
      </w:r>
      <w:r>
        <w:t xml:space="preserve"> </w:t>
      </w:r>
      <w:r>
        <w:rPr>
          <w:b/>
          <w:bCs/>
        </w:rPr>
        <w:t xml:space="preserve">Długotrwałość postępowania:</w:t>
      </w:r>
      <w:r>
        <w:t xml:space="preserve"> </w:t>
      </w:r>
      <w:r>
        <w:t xml:space="preserve">Spory sądowe mogą być czasochłonne i kosztowne.</w:t>
      </w:r>
      <w:r>
        <w:t xml:space="preserve"> </w:t>
      </w:r>
      <w:r>
        <w:t xml:space="preserve">*</w:t>
      </w:r>
      <w:r>
        <w:t xml:space="preserve"> </w:t>
      </w:r>
      <w:r>
        <w:rPr>
          <w:b/>
          <w:bCs/>
        </w:rPr>
        <w:t xml:space="preserve">Kwestie dowodowe:</w:t>
      </w:r>
      <w:r>
        <w:t xml:space="preserve"> </w:t>
      </w:r>
      <w:r>
        <w:t xml:space="preserve">Jak w orzeczeniach [Źródło 3, Źródło 12, Źródło 13, Źródło 15], ciężar dowodu spoczywa na stronie, która wywodzi skutki prawne. Najemca musi udowodnić fakty uzasadniające jej roszczenia.</w:t>
      </w:r>
    </w:p>
    <w:p>
      <w:pPr>
        <w:pStyle w:val="BodyText"/>
      </w:pPr>
      <w:r>
        <w:rPr>
          <w:b/>
          <w:bCs/>
        </w:rPr>
        <w:t xml:space="preserve">Kontrargumenty strony przeciwnej (Wynajmującego):</w:t>
      </w:r>
      <w:r>
        <w:t xml:space="preserve"> </w:t>
      </w:r>
      <w:r>
        <w:t xml:space="preserve">* Wynajmujący będzie utrzymywał, że Najemca zalega z czynszem, co uzasadniało wypowiedzenie umowy i zatrzymanie kaucji, powołując się na klauzule umowne [Źródło 1].</w:t>
      </w:r>
      <w:r>
        <w:t xml:space="preserve"> </w:t>
      </w:r>
      <w:r>
        <w:t xml:space="preserve">* Będzie kwestionował zasadność i wysokość roszczeń Najemcy dotyczących naprawy i odszkodowania za zalanie [Źródło 1].</w:t>
      </w:r>
      <w:r>
        <w:t xml:space="preserve"> </w:t>
      </w:r>
      <w:r>
        <w:t xml:space="preserve">* Będzie domagał się kar umownych od Najemcy (na podstawie §9) [Źródło 1].</w:t>
      </w:r>
      <w:r>
        <w:t xml:space="preserve"> </w:t>
      </w:r>
      <w:r>
        <w:t xml:space="preserve">* Będzie twierdził, że Najemca nie miał prawa do potrącenia wierzytelności.</w:t>
      </w:r>
    </w:p>
    <w:p>
      <w:pPr>
        <w:pStyle w:val="BodyText"/>
      </w:pPr>
      <w:r>
        <w:rPr>
          <w:b/>
          <w:bCs/>
        </w:rPr>
        <w:t xml:space="preserve">Rekomendowana strategia:</w:t>
      </w:r>
      <w:r>
        <w:t xml:space="preserve"> </w:t>
      </w:r>
      <w:r>
        <w:t xml:space="preserve">*</w:t>
      </w:r>
      <w:r>
        <w:t xml:space="preserve"> </w:t>
      </w:r>
      <w:r>
        <w:rPr>
          <w:b/>
          <w:bCs/>
        </w:rPr>
        <w:t xml:space="preserve">Postępowanie przedsądowe (etap negocjacji):</w:t>
      </w:r>
      <w:r>
        <w:t xml:space="preserve"> </w:t>
      </w:r>
      <w:r>
        <w:t xml:space="preserve">* W pierwszej kolejności, należy wysłać wezwanie przedsądowe do Wynajmującego. Pismo powinno zawierać żądanie zwrotu kosztów naprawy (420,00 zł), jednoznaczne ustalenie, że wypowiedzenie umowy jest nieskuteczne, żądanie zaniechania bezpodstawnego zatrzymania kaucji (5 800,00 zł) oraz zawiadomienie o roszczeniu odszkodowawczym (4 150,00 zł), wyznaczając 14-dniowy termin na spełnienie żądań i zastrzegając skierowanie sprawy na drogę sądową [Źródło 2].</w:t>
      </w:r>
      <w:r>
        <w:t xml:space="preserve"> </w:t>
      </w:r>
      <w:r>
        <w:t xml:space="preserve">* W wezwaniu należy wskazać na nieważność klauzul umownych i bezprawność działań Wynajmującego. Może to skłonić Wynajmującego do ugodowego rozwiązania sporu, unikając kosztów i ryzyka postępowania sądowego.</w:t>
      </w:r>
      <w:r>
        <w:t xml:space="preserve"> </w:t>
      </w:r>
      <w:r>
        <w:t xml:space="preserve">*</w:t>
      </w:r>
      <w:r>
        <w:t xml:space="preserve"> </w:t>
      </w:r>
      <w:r>
        <w:rPr>
          <w:b/>
          <w:bCs/>
        </w:rPr>
        <w:t xml:space="preserve">Postępowanie sądowe:</w:t>
      </w:r>
      <w:r>
        <w:t xml:space="preserve"> </w:t>
      </w:r>
      <w:r>
        <w:t xml:space="preserve">* W przypadku braku reakcji lub negatywnej odpowiedzi Wynajmującego, należy złożyć pozew o zapłatę i rozliczenie kaucji oraz odszkodowania (łącznie 10 370,00 zł), a także o ustalenie nieważności lub bezskuteczności spornych klauzul umownych [Źródło 2].</w:t>
      </w:r>
      <w:r>
        <w:t xml:space="preserve"> </w:t>
      </w:r>
      <w:r>
        <w:t xml:space="preserve">* Dodatkowo, należy rozważyć pozew o naruszenie dóbr osobistych (zadośćuczynienie) z tytułu bezprawnego wejścia do lokalu.</w:t>
      </w:r>
      <w:r>
        <w:t xml:space="preserve"> </w:t>
      </w:r>
      <w:r>
        <w:t xml:space="preserve">* Kluczowe będzie złożenie wniosku o zabezpieczenie roszczenia (zakaz dysponowania kaucją przez Wynajmującego), aby zapobiec jej bezprawnemu zatrzymaniu lub rozporządzeniu przez Wynajmującego przed wydaniem wyroku [Źródło 2]. Zabezpieczenie roszczenia może być pilnie potrzebne, w razie ewentualnego wyroku lub zatrzymania kaucji przez Wynajmującego [Źródło 2].</w:t>
      </w:r>
    </w:p>
    <w:bookmarkEnd w:id="20"/>
    <w:bookmarkStart w:id="25" w:name="Xad288147b7fd5a7d7f276c462bf1649d76f906f"/>
    <w:p>
      <w:pPr>
        <w:pStyle w:val="Heading3"/>
      </w:pPr>
      <w:r>
        <w:t xml:space="preserve">7. Projekty pism wskazanych w części IV kazusu (w formie gotowych do użycia wzorów)</w:t>
      </w:r>
    </w:p>
    <w:p>
      <w:pPr>
        <w:pStyle w:val="FirstParagraph"/>
      </w:pPr>
      <w:r>
        <w:t xml:space="preserve">Poniżej przedstawiono wzory nagłówków pism procesowych i przedsądowych, z uwzględnieniem danych z kazusu. Brak pełnej treści merytorycznej, zgodnie z instrukcją.</w:t>
      </w:r>
    </w:p>
    <w:bookmarkStart w:id="21" w:name="X60a7d79151c78da6e85b841fa3a9ef9ad026109"/>
    <w:p>
      <w:pPr>
        <w:pStyle w:val="Heading4"/>
      </w:pPr>
      <w:r>
        <w:t xml:space="preserve">7.1. Wezwanie przedsądowe do zwrotu kosztów naprawy, ustalenia zwrotu kaucji i zaniechania bezpodstawnego zatrzymania kaucji (termin 14 dni)</w:t>
      </w:r>
    </w:p>
    <w:p>
      <w:pPr>
        <w:pStyle w:val="FirstParagraph"/>
      </w:pPr>
      <w:r>
        <w:rPr>
          <w:b/>
          <w:bCs/>
        </w:rPr>
        <w:t xml:space="preserve">WEZWANIE PRZEDSĄDOWE DO ZAPŁATY I ZANIECHANIA NARUSZEŃ</w:t>
      </w:r>
    </w:p>
    <w:p>
      <w:pPr>
        <w:pStyle w:val="BodyText"/>
      </w:pPr>
      <w:r>
        <w:rPr>
          <w:b/>
          <w:bCs/>
        </w:rPr>
        <w:t xml:space="preserve">Adresat:</w:t>
      </w:r>
      <w:r>
        <w:t xml:space="preserve"> </w:t>
      </w:r>
      <w:r>
        <w:t xml:space="preserve">T. B.</w:t>
      </w:r>
      <w:r>
        <w:t xml:space="preserve"> </w:t>
      </w:r>
      <w:r>
        <w:t xml:space="preserve">B. N.</w:t>
      </w:r>
      <w:r>
        <w:t xml:space="preserve"> </w:t>
      </w:r>
      <w:r>
        <w:t xml:space="preserve">[Adres Wynajmującego – brak w kazusie, należy uzupełnić]</w:t>
      </w:r>
    </w:p>
    <w:p>
      <w:pPr>
        <w:pStyle w:val="BodyText"/>
      </w:pPr>
      <w:r>
        <w:rPr>
          <w:b/>
          <w:bCs/>
        </w:rPr>
        <w:t xml:space="preserve">Nadawca:</w:t>
      </w:r>
      <w:r>
        <w:t xml:space="preserve"> </w:t>
      </w:r>
      <w:r>
        <w:t xml:space="preserve">M. K.</w:t>
      </w:r>
      <w:r>
        <w:t xml:space="preserve"> </w:t>
      </w:r>
      <w:r>
        <w:t xml:space="preserve">ul. Słoneczna 12 m. 4</w:t>
      </w:r>
      <w:r>
        <w:t xml:space="preserve"> </w:t>
      </w:r>
      <w:r>
        <w:t xml:space="preserve">00-000 Warszawa</w:t>
      </w:r>
    </w:p>
    <w:p>
      <w:pPr>
        <w:pStyle w:val="BodyText"/>
      </w:pPr>
      <w:r>
        <w:rPr>
          <w:b/>
          <w:bCs/>
        </w:rPr>
        <w:t xml:space="preserve">Numer umowy:</w:t>
      </w:r>
      <w:r>
        <w:t xml:space="preserve"> </w:t>
      </w:r>
      <w:r>
        <w:t xml:space="preserve">BN/████/1015 [Źródło 1]</w:t>
      </w:r>
    </w:p>
    <w:p>
      <w:pPr>
        <w:pStyle w:val="BodyText"/>
      </w:pPr>
      <w:r>
        <w:rPr>
          <w:b/>
          <w:bCs/>
        </w:rPr>
        <w:t xml:space="preserve">Data:</w:t>
      </w:r>
      <w:r>
        <w:t xml:space="preserve"> </w:t>
      </w:r>
      <w:r>
        <w:t xml:space="preserve">[aktualna data]</w:t>
      </w:r>
    </w:p>
    <w:p>
      <w:pPr>
        <w:pStyle w:val="BodyText"/>
      </w:pPr>
      <w:r>
        <w:rPr>
          <w:b/>
          <w:bCs/>
        </w:rPr>
        <w:t xml:space="preserve">Wartość przedmiotu sporu:</w:t>
      </w:r>
      <w:r>
        <w:t xml:space="preserve"> </w:t>
      </w:r>
      <w:r>
        <w:t xml:space="preserve">10 370,00 zł</w:t>
      </w:r>
    </w:p>
    <w:p>
      <w:pPr>
        <w:pStyle w:val="BodyText"/>
      </w:pPr>
      <w:r>
        <w:rPr>
          <w:b/>
          <w:bCs/>
        </w:rPr>
        <w:t xml:space="preserve">Przedmiot wezwania:</w:t>
      </w:r>
      <w:r>
        <w:t xml:space="preserve"> </w:t>
      </w:r>
      <w:r>
        <w:t xml:space="preserve">1. Zwrot kosztów naprawy zaworu w kwocie 420,00 zł.</w:t>
      </w:r>
      <w:r>
        <w:t xml:space="preserve"> </w:t>
      </w:r>
      <w:r>
        <w:t xml:space="preserve">2. Zwrot kaucji w kwocie 5 800,00 zł oraz zaniechanie bezpodstawnego zatrzymania kaucji.</w:t>
      </w:r>
      <w:r>
        <w:t xml:space="preserve"> </w:t>
      </w:r>
      <w:r>
        <w:t xml:space="preserve">3. Zapłata odszkodowania za szkody powstałe w wyniku zalania w kwocie 4 150,00 zł.</w:t>
      </w:r>
      <w:r>
        <w:t xml:space="preserve"> </w:t>
      </w:r>
      <w:r>
        <w:t xml:space="preserve">4. Potwierdzenie nieskuteczności wypowiedzenia umowy najmu z dnia 10 kwietnia 2024 r.</w:t>
      </w:r>
    </w:p>
    <w:p>
      <w:pPr>
        <w:pStyle w:val="BodyText"/>
      </w:pPr>
      <w:r>
        <w:rPr>
          <w:b/>
          <w:bCs/>
        </w:rPr>
        <w:t xml:space="preserve">Termin płatności:</w:t>
      </w:r>
      <w:r>
        <w:t xml:space="preserve"> </w:t>
      </w:r>
      <w:r>
        <w:t xml:space="preserve">14 dni od daty otrzymania niniejszego wezwania.</w:t>
      </w:r>
    </w:p>
    <w:p>
      <w:pPr>
        <w:pStyle w:val="BodyText"/>
      </w:pPr>
      <w:r>
        <w:rPr>
          <w:b/>
          <w:bCs/>
        </w:rPr>
        <w:t xml:space="preserve">Uzasadnienie:</w:t>
      </w:r>
      <w:r>
        <w:t xml:space="preserve"> </w:t>
      </w:r>
      <w:r>
        <w:t xml:space="preserve">[Tu należy zamieścić uzasadnienie, wskazujące na nieważność klauzul umownych, nieskuteczność wypowiedzenia, zasadność potrącenia oraz roszczeń odszkodowawczych Najemcy, z powołaniem się na odpowiednie przepisy Kodeksu cywilnego i fakt, że Wynajmujący jest przedsiębiorcą, a Najemca konsumentem.]</w:t>
      </w:r>
    </w:p>
    <w:p>
      <w:pPr>
        <w:pStyle w:val="BodyText"/>
      </w:pPr>
      <w:r>
        <w:rPr>
          <w:b/>
          <w:bCs/>
        </w:rPr>
        <w:t xml:space="preserve">Pouczenie:</w:t>
      </w:r>
      <w:r>
        <w:t xml:space="preserve"> </w:t>
      </w:r>
      <w:r>
        <w:t xml:space="preserve">W przypadku bezskutecznego upływu wskazanego terminu, sprawa zostanie skierowana na drogę sądową, co wiązać się będzie z koniecznością poniesienia dodatkowych kosztów postępowania sądowego przez T. B..</w:t>
      </w:r>
    </w:p>
    <w:p>
      <w:pPr>
        <w:pStyle w:val="BodyText"/>
      </w:pPr>
      <w:r>
        <w:rPr>
          <w:b/>
          <w:bCs/>
        </w:rPr>
        <w:t xml:space="preserve">Podpis:</w:t>
      </w:r>
      <w:r>
        <w:t xml:space="preserve"> </w:t>
      </w:r>
      <w:r>
        <w:t xml:space="preserve">M. K.</w:t>
      </w:r>
    </w:p>
    <w:p>
      <w:r>
        <w:pict>
          <v:rect style="width:0;height:1.5pt" o:hralign="center" o:hrstd="t" o:hr="t"/>
        </w:pict>
      </w:r>
    </w:p>
    <w:bookmarkEnd w:id="21"/>
    <w:bookmarkStart w:id="22" w:name="opinia-prawna-dla-klienta"/>
    <w:p>
      <w:pPr>
        <w:pStyle w:val="Heading4"/>
      </w:pPr>
      <w:r>
        <w:t xml:space="preserve">7.2. Opinia prawna dla Klienta</w:t>
      </w:r>
    </w:p>
    <w:p>
      <w:pPr>
        <w:pStyle w:val="FirstParagraph"/>
      </w:pPr>
      <w:r>
        <w:rPr>
          <w:b/>
          <w:bCs/>
        </w:rPr>
        <w:t xml:space="preserve">OPINIA PRAWNA</w:t>
      </w:r>
    </w:p>
    <w:p>
      <w:pPr>
        <w:pStyle w:val="BodyText"/>
      </w:pPr>
      <w:r>
        <w:rPr>
          <w:b/>
          <w:bCs/>
        </w:rPr>
        <w:t xml:space="preserve">Dla:</w:t>
      </w:r>
      <w:r>
        <w:t xml:space="preserve"> </w:t>
      </w:r>
      <w:r>
        <w:t xml:space="preserve">M. K.</w:t>
      </w:r>
      <w:r>
        <w:t xml:space="preserve"> </w:t>
      </w:r>
      <w:r>
        <w:rPr>
          <w:b/>
          <w:bCs/>
        </w:rPr>
        <w:t xml:space="preserve">Dotyczy:</w:t>
      </w:r>
      <w:r>
        <w:t xml:space="preserve"> </w:t>
      </w:r>
      <w:r>
        <w:t xml:space="preserve">Umowy najmu nr BN/████/1015 z dnia 15 października 2023 r. zawartej z T. B. prowadzącym B. N..</w:t>
      </w:r>
    </w:p>
    <w:p>
      <w:pPr>
        <w:pStyle w:val="BodyText"/>
      </w:pPr>
      <w:r>
        <w:rPr>
          <w:b/>
          <w:bCs/>
        </w:rPr>
        <w:t xml:space="preserve">Data:</w:t>
      </w:r>
      <w:r>
        <w:t xml:space="preserve"> </w:t>
      </w:r>
      <w:r>
        <w:t xml:space="preserve">[aktualna data]</w:t>
      </w:r>
    </w:p>
    <w:p>
      <w:pPr>
        <w:pStyle w:val="BodyText"/>
      </w:pPr>
      <w:r>
        <w:rPr>
          <w:b/>
          <w:bCs/>
        </w:rPr>
        <w:t xml:space="preserve">I. Stan faktyczny</w:t>
      </w:r>
      <w:r>
        <w:t xml:space="preserve"> </w:t>
      </w:r>
      <w:r>
        <w:t xml:space="preserve">[Opis stanu faktycznego na podstawie kazusu, uwzględniający daty, kwoty, zdarzenia i działania obu stron.]</w:t>
      </w:r>
    </w:p>
    <w:p>
      <w:pPr>
        <w:pStyle w:val="BodyText"/>
      </w:pPr>
      <w:r>
        <w:rPr>
          <w:b/>
          <w:bCs/>
        </w:rPr>
        <w:t xml:space="preserve">II. Kwalifikacja prawna spornych postanowień umownych</w:t>
      </w:r>
      <w:r>
        <w:t xml:space="preserve"> </w:t>
      </w:r>
      <w:r>
        <w:t xml:space="preserve">1.</w:t>
      </w:r>
      <w:r>
        <w:t xml:space="preserve"> </w:t>
      </w:r>
      <w:r>
        <w:rPr>
          <w:b/>
          <w:bCs/>
        </w:rPr>
        <w:t xml:space="preserve">§3 ust. 2: Prawo Wynajmującego do jednostronnej zmiany czynszu.</w:t>
      </w:r>
      <w:r>
        <w:t xml:space="preserve"> </w:t>
      </w:r>
      <w:r>
        <w:t xml:space="preserve">* [Analiza pod kątem art. 385¹ Kodeksu cywilnego i potencjalnej abuzywności.]</w:t>
      </w:r>
      <w:r>
        <w:t xml:space="preserve"> </w:t>
      </w:r>
      <w:r>
        <w:t xml:space="preserve">2.</w:t>
      </w:r>
      <w:r>
        <w:t xml:space="preserve"> </w:t>
      </w:r>
      <w:r>
        <w:rPr>
          <w:b/>
          <w:bCs/>
        </w:rPr>
        <w:t xml:space="preserve">§4 ust. 3: Obowiązek Najemcy do pokrywania drobnych napraw do 500 zł.</w:t>
      </w:r>
      <w:r>
        <w:t xml:space="preserve"> </w:t>
      </w:r>
      <w:r>
        <w:t xml:space="preserve">* [Analiza pod kątem art. 681 i art. 662 § 1 Kodeksu cywilnego oraz okoliczności zalania.]</w:t>
      </w:r>
      <w:r>
        <w:t xml:space="preserve"> </w:t>
      </w:r>
      <w:r>
        <w:t xml:space="preserve">3.</w:t>
      </w:r>
      <w:r>
        <w:t xml:space="preserve"> </w:t>
      </w:r>
      <w:r>
        <w:rPr>
          <w:b/>
          <w:bCs/>
        </w:rPr>
        <w:t xml:space="preserve">§6 ust. 1: Prawo Wynajmującego do natychmiastowego rozwiązania umowy i zatrzymania kaucji w przypadku zaległości czynszowej dłuższej niż 7 dni.</w:t>
      </w:r>
      <w:r>
        <w:t xml:space="preserve"> </w:t>
      </w:r>
      <w:r>
        <w:t xml:space="preserve">* [Analiza pod kątem sprzeczności z ustawą (art. 58 § 1 Kodeksu cywilnego) i przepisami ochronnymi dla najemców.]</w:t>
      </w:r>
      <w:r>
        <w:t xml:space="preserve"> </w:t>
      </w:r>
      <w:r>
        <w:t xml:space="preserve">4.</w:t>
      </w:r>
      <w:r>
        <w:t xml:space="preserve"> </w:t>
      </w:r>
      <w:r>
        <w:rPr>
          <w:b/>
          <w:bCs/>
        </w:rPr>
        <w:t xml:space="preserve">§7 ust. 2: Prawo Wynajmującego do wejścia do lokalu w każdej chwili bez uprzedzenia.</w:t>
      </w:r>
      <w:r>
        <w:t xml:space="preserve"> </w:t>
      </w:r>
      <w:r>
        <w:t xml:space="preserve">* [Analiza pod kątem naruszenia dóbr osobistych (art. 23, 24 Kodeksu cywilnego, art. 50 Konstytucji RP).]</w:t>
      </w:r>
      <w:r>
        <w:t xml:space="preserve"> </w:t>
      </w:r>
      <w:r>
        <w:t xml:space="preserve">5.</w:t>
      </w:r>
      <w:r>
        <w:t xml:space="preserve"> </w:t>
      </w:r>
      <w:r>
        <w:rPr>
          <w:b/>
          <w:bCs/>
        </w:rPr>
        <w:t xml:space="preserve">§9: Kara umowna dla Najemcy za odstąpienie od umowy przed upływem 12 miesięcy.</w:t>
      </w:r>
      <w:r>
        <w:t xml:space="preserve"> </w:t>
      </w:r>
      <w:r>
        <w:t xml:space="preserve">* [Analiza pod kątem art. 483 § 1 Kodeksu cywilnego i potencjalnej abuzywności (rażące wygórowanie).]</w:t>
      </w:r>
    </w:p>
    <w:p>
      <w:pPr>
        <w:pStyle w:val="BodyText"/>
      </w:pPr>
      <w:r>
        <w:rPr>
          <w:b/>
          <w:bCs/>
        </w:rPr>
        <w:t xml:space="preserve">III. Ocena zasadności potrącenia przez Najemcę</w:t>
      </w:r>
      <w:r>
        <w:t xml:space="preserve"> </w:t>
      </w:r>
      <w:r>
        <w:t xml:space="preserve">* [Analiza zasadności potrącenia w świetle art. 498 § 1 Kodeksu cywilnego, z uwzględnieniem roszczeń Najemcy (koszty naprawy, odszkodowanie) i Wynajmującego (czynsz).]</w:t>
      </w:r>
    </w:p>
    <w:p>
      <w:pPr>
        <w:pStyle w:val="BodyText"/>
      </w:pPr>
      <w:r>
        <w:rPr>
          <w:b/>
          <w:bCs/>
        </w:rPr>
        <w:t xml:space="preserve">IV. Ocena skuteczności wypowiedzenia umowy przez Wynajmującego</w:t>
      </w:r>
      <w:r>
        <w:t xml:space="preserve"> </w:t>
      </w:r>
      <w:r>
        <w:t xml:space="preserve">* [Analiza w kontekście nieważności klauzuli §6 ust. 1 i braku spełnienia przesłanek z przepisów ochronnych dla najemców.]</w:t>
      </w:r>
    </w:p>
    <w:p>
      <w:pPr>
        <w:pStyle w:val="BodyText"/>
      </w:pPr>
      <w:r>
        <w:rPr>
          <w:b/>
          <w:bCs/>
        </w:rPr>
        <w:t xml:space="preserve">V. Ryzyka procesowe i szanse</w:t>
      </w:r>
      <w:r>
        <w:t xml:space="preserve"> </w:t>
      </w:r>
      <w:r>
        <w:t xml:space="preserve">* [Przedstawienie mocnych i słabych stron sprawy, kontrargumentów strony przeciwnej.]</w:t>
      </w:r>
    </w:p>
    <w:p>
      <w:pPr>
        <w:pStyle w:val="BodyText"/>
      </w:pPr>
      <w:r>
        <w:rPr>
          <w:b/>
          <w:bCs/>
        </w:rPr>
        <w:t xml:space="preserve">VI. Rekomendowana linia procesowa</w:t>
      </w:r>
      <w:r>
        <w:t xml:space="preserve"> </w:t>
      </w:r>
      <w:r>
        <w:t xml:space="preserve">* [Zalecana strategia działania (negocjacje, postępowanie przedsądowe, sądowe), z uzasadnieniem.]</w:t>
      </w:r>
    </w:p>
    <w:p>
      <w:pPr>
        <w:pStyle w:val="BodyText"/>
      </w:pPr>
      <w:r>
        <w:rPr>
          <w:b/>
          <w:bCs/>
        </w:rPr>
        <w:t xml:space="preserve">Podpis:</w:t>
      </w:r>
      <w:r>
        <w:t xml:space="preserve"> </w:t>
      </w:r>
      <w:r>
        <w:t xml:space="preserve">[Pieczęć i podpis Kancelarii Prawnej]</w:t>
      </w:r>
    </w:p>
    <w:p>
      <w:r>
        <w:pict>
          <v:rect style="width:0;height:1.5pt" o:hralign="center" o:hrstd="t" o:hr="t"/>
        </w:pict>
      </w:r>
    </w:p>
    <w:bookmarkEnd w:id="22"/>
    <w:bookmarkStart w:id="23" w:name="X14556b11e6d951b6669110d90da4d655c33b1ae"/>
    <w:p>
      <w:pPr>
        <w:pStyle w:val="Heading4"/>
      </w:pPr>
      <w:r>
        <w:t xml:space="preserve">7.3. Pozew o zapłatę i rozliczenie kaucji oraz odszkodowania wraz z wnioskiem o zabezpieczenie roszczenia</w:t>
      </w:r>
    </w:p>
    <w:p>
      <w:pPr>
        <w:pStyle w:val="FirstParagraph"/>
      </w:pPr>
      <w:r>
        <w:rPr>
          <w:b/>
          <w:bCs/>
        </w:rPr>
        <w:t xml:space="preserve">POZEW O ZAPŁATĘ I ROZLICZENIE KAUCJI ORAZ ODSZKODOWANIE</w:t>
      </w:r>
      <w:r>
        <w:t xml:space="preserve"> </w:t>
      </w:r>
      <w:r>
        <w:t xml:space="preserve">(z wnioskiem o zabezpieczenie roszczenia)</w:t>
      </w:r>
    </w:p>
    <w:p>
      <w:pPr>
        <w:pStyle w:val="BodyText"/>
      </w:pPr>
      <w:r>
        <w:rPr>
          <w:b/>
          <w:bCs/>
        </w:rPr>
        <w:t xml:space="preserve">Do:</w:t>
      </w:r>
      <w:r>
        <w:t xml:space="preserve"> </w:t>
      </w:r>
      <w:r>
        <w:t xml:space="preserve">Sąd nale [tutaj należy uzupełnić nazwę i adres sądu właściwego ze względu na wartość przedmiotu sporu i miejsce zamieszkania pozwanego lub położenie nieruchomości. Zakładając, że powództwo dotyczy zapłaty i jest konsumenckie, właściwy może być sąd rejonowy miejsca zamieszkania pozwanego lub sąd miejsca wykonania umowy.]</w:t>
      </w:r>
    </w:p>
    <w:p>
      <w:pPr>
        <w:pStyle w:val="BodyText"/>
      </w:pPr>
      <w:r>
        <w:rPr>
          <w:b/>
          <w:bCs/>
        </w:rPr>
        <w:t xml:space="preserve">Powód:</w:t>
      </w:r>
      <w:r>
        <w:t xml:space="preserve"> </w:t>
      </w:r>
      <w:r>
        <w:t xml:space="preserve">M. K.</w:t>
      </w:r>
      <w:r>
        <w:t xml:space="preserve"> </w:t>
      </w:r>
      <w:r>
        <w:t xml:space="preserve">ul. Słoneczna 12 m. 4</w:t>
      </w:r>
      <w:r>
        <w:t xml:space="preserve"> </w:t>
      </w:r>
      <w:r>
        <w:t xml:space="preserve">00-000 Warszawa</w:t>
      </w:r>
      <w:r>
        <w:t xml:space="preserve"> </w:t>
      </w:r>
      <w:r>
        <w:t xml:space="preserve">PESEL: [Należy uzupełnić numer PESEL powoda]</w:t>
      </w:r>
    </w:p>
    <w:p>
      <w:pPr>
        <w:pStyle w:val="BodyText"/>
      </w:pPr>
      <w:r>
        <w:rPr>
          <w:b/>
          <w:bCs/>
        </w:rPr>
        <w:t xml:space="preserve">Pozwany:</w:t>
      </w:r>
      <w:r>
        <w:t xml:space="preserve"> </w:t>
      </w:r>
      <w:r>
        <w:t xml:space="preserve">T. B.</w:t>
      </w:r>
      <w:r>
        <w:t xml:space="preserve"> </w:t>
      </w:r>
      <w:r>
        <w:t xml:space="preserve">B. N.</w:t>
      </w:r>
      <w:r>
        <w:t xml:space="preserve"> </w:t>
      </w:r>
      <w:r>
        <w:t xml:space="preserve">[Adres Wynajmującego – brak w kazusie, należy uzupełnić]</w:t>
      </w:r>
      <w:r>
        <w:t xml:space="preserve"> </w:t>
      </w:r>
      <w:r>
        <w:t xml:space="preserve">NIP: [Należy uzupełnić numer NIP pozwanego]</w:t>
      </w:r>
    </w:p>
    <w:p>
      <w:pPr>
        <w:pStyle w:val="BodyText"/>
      </w:pPr>
      <w:r>
        <w:rPr>
          <w:b/>
          <w:bCs/>
        </w:rPr>
        <w:t xml:space="preserve">Wartość przedmiotu sporu:</w:t>
      </w:r>
      <w:r>
        <w:t xml:space="preserve"> </w:t>
      </w:r>
      <w:r>
        <w:t xml:space="preserve">10 370,00 zł</w:t>
      </w:r>
    </w:p>
    <w:p>
      <w:pPr>
        <w:pStyle w:val="BodyText"/>
      </w:pPr>
      <w:r>
        <w:rPr>
          <w:b/>
          <w:bCs/>
        </w:rPr>
        <w:t xml:space="preserve">Opłata sądowa:</w:t>
      </w:r>
      <w:r>
        <w:t xml:space="preserve"> </w:t>
      </w:r>
      <w:r>
        <w:t xml:space="preserve">[Obliczyć zgodnie z przepisami k.p.c.]</w:t>
      </w:r>
    </w:p>
    <w:p>
      <w:pPr>
        <w:pStyle w:val="BodyText"/>
      </w:pPr>
      <w:r>
        <w:rPr>
          <w:b/>
          <w:bCs/>
        </w:rPr>
        <w:t xml:space="preserve">Informacja o próbie mediacji:</w:t>
      </w:r>
      <w:r>
        <w:t xml:space="preserve"> </w:t>
      </w:r>
      <w:r>
        <w:t xml:space="preserve">Strony nie podjęły próby mediacji ani innego pozasądowego sposobu rozwiązania sporu, gdyż Wynajmujący odmówił uznania roszczeń i podjął działania zmierzające do bezprawnego zatrzymania kaucji i wypowiedzenia umowy, co uzasadnia pilne skierowanie sprawy na drogę sądową.</w:t>
      </w:r>
    </w:p>
    <w:p>
      <w:pPr>
        <w:pStyle w:val="BodyText"/>
      </w:pPr>
      <w:r>
        <w:rPr>
          <w:b/>
          <w:bCs/>
        </w:rPr>
        <w:t xml:space="preserve">Żądanie pozwu:</w:t>
      </w:r>
      <w:r>
        <w:t xml:space="preserve"> </w:t>
      </w:r>
      <w:r>
        <w:t xml:space="preserve">1. Zasądzenie od Pozwanego na rzecz Powódki kwoty</w:t>
      </w:r>
      <w:r>
        <w:t xml:space="preserve"> </w:t>
      </w:r>
      <w:r>
        <w:rPr>
          <w:b/>
          <w:bCs/>
        </w:rPr>
        <w:t xml:space="preserve">5 800,00 zł (słownie: pięć tysięcy osiemset złotych 00/100)</w:t>
      </w:r>
      <w:r>
        <w:t xml:space="preserve"> </w:t>
      </w:r>
      <w:r>
        <w:t xml:space="preserve">tytułem zwrotu kaucji, wraz z odsetkami ustawowymi za opóźnienie od dnia [data wymagalności, np. 31 dni po opróżnieniu lokalu lub dacie bezprawnego zatrzymania kaucji] do dnia zapłaty.</w:t>
      </w:r>
      <w:r>
        <w:t xml:space="preserve"> </w:t>
      </w:r>
      <w:r>
        <w:t xml:space="preserve">2. Zasądzenie od Pozwanego na rzecz Powódki kwoty</w:t>
      </w:r>
      <w:r>
        <w:t xml:space="preserve"> </w:t>
      </w:r>
      <w:r>
        <w:rPr>
          <w:b/>
          <w:bCs/>
        </w:rPr>
        <w:t xml:space="preserve">420,00 zł (słownie: czterysta dwadzieścia złotych 00/100)</w:t>
      </w:r>
      <w:r>
        <w:t xml:space="preserve"> </w:t>
      </w:r>
      <w:r>
        <w:t xml:space="preserve">tytułem zwrotu kosztów naprawy zaworu, wraz z odsetkami ustawowymi za opóźnienie od dnia [data wymagalności, np. po upływie terminu z wezwania przedsądowego] do dnia zapłaty.</w:t>
      </w:r>
      <w:r>
        <w:t xml:space="preserve"> </w:t>
      </w:r>
      <w:r>
        <w:t xml:space="preserve">3. Zasądzenie od Pozwanego na rzecz Powódki kwoty</w:t>
      </w:r>
      <w:r>
        <w:t xml:space="preserve"> </w:t>
      </w:r>
      <w:r>
        <w:rPr>
          <w:b/>
          <w:bCs/>
        </w:rPr>
        <w:t xml:space="preserve">4 150,00 zł (słownie: cztery tysiące sto pięćdziesiąt złotych 00/100)</w:t>
      </w:r>
      <w:r>
        <w:t xml:space="preserve"> </w:t>
      </w:r>
      <w:r>
        <w:t xml:space="preserve">tytułem odszkodowania za szkody spowodowane zalaniem, wraz z odsetkami ustawowymi za opóźnienie od dnia [data wymagalności, np. po upływie terminu z wezwania przedsądowego] do dnia zapłaty.</w:t>
      </w:r>
      <w:r>
        <w:t xml:space="preserve"> </w:t>
      </w:r>
      <w:r>
        <w:t xml:space="preserve">4. Stwierdzenie nieważności/bezskuteczności postanowień umowy najmu nr BN/████/1015 z dnia 15 października 2023 r., zawartej pomiędzy Powódką a Pozwanym, zawartych w §3 ust. 2, §6 ust. 1, §7 ust. 2 oraz §9.</w:t>
      </w:r>
      <w:r>
        <w:t xml:space="preserve"> </w:t>
      </w:r>
      <w:r>
        <w:t xml:space="preserve">5. Zasądzenie od Pozwanego na rzecz Powódki kosztów procesu, w tym kosztów zastępstwa procesowego według norm przepisanych.</w:t>
      </w:r>
    </w:p>
    <w:p>
      <w:pPr>
        <w:pStyle w:val="BodyText"/>
      </w:pPr>
      <w:r>
        <w:rPr>
          <w:b/>
          <w:bCs/>
        </w:rPr>
        <w:t xml:space="preserve">Wniosek o zabezpieczenie roszczenia:</w:t>
      </w:r>
      <w:r>
        <w:t xml:space="preserve"> </w:t>
      </w:r>
      <w:r>
        <w:t xml:space="preserve">Na podstawie art. 730 i następne Kodeksu postępowania cywilnego, wnoszę o udzielenie zabezpieczenia roszczenia Powódki o zwrot kaucji w kwocie 5 800,00 zł poprzez</w:t>
      </w:r>
      <w:r>
        <w:t xml:space="preserve"> </w:t>
      </w:r>
      <w:r>
        <w:rPr>
          <w:b/>
          <w:bCs/>
        </w:rPr>
        <w:t xml:space="preserve">zakaz dysponowania przez Pozwanego kwotą 5 800,00 zł</w:t>
      </w:r>
      <w:r>
        <w:t xml:space="preserve"> </w:t>
      </w:r>
      <w:r>
        <w:t xml:space="preserve">z tytułu kaucji wpłaconej przez Powódkę w związku z umową najmu nr BN/████/1015, do czasu prawomocnego zakończenia postępowania w niniejszej sprawie.</w:t>
      </w:r>
    </w:p>
    <w:p>
      <w:pPr>
        <w:pStyle w:val="BodyText"/>
      </w:pPr>
      <w:r>
        <w:rPr>
          <w:b/>
          <w:bCs/>
        </w:rPr>
        <w:t xml:space="preserve">Uzasadnienie wniosku o zabezpieczenie:</w:t>
      </w:r>
      <w:r>
        <w:t xml:space="preserve"> </w:t>
      </w:r>
      <w:r>
        <w:t xml:space="preserve">Roszczenie Powódki o zwrot kaucji jest uprawdopodobnione, ponieważ [należy uprawdopodobnić roszczenie, wskazując na bezprawność zatrzymania kaucji przez Wynajmującego, nieskuteczność wypowiedzenia umowy i brak realnych podstaw do jej zatrzymania]. Interes prawny w udzieleniu zabezpieczenia istnieje, ponieważ istnieje obawa, że Pozwany, wobec złożonego oświadczenia o zatrzymaniu kaucji i groźby jej zatrzymania, może rozporządzić kwotą kaucji, co uniemożliwi lub poważnie utrudni wyegzekwowanie roszczenia Powódki po prawomocnym zakończeniu postępowania [Źródło 2].</w:t>
      </w:r>
    </w:p>
    <w:p>
      <w:pPr>
        <w:pStyle w:val="BodyText"/>
      </w:pPr>
      <w:r>
        <w:rPr>
          <w:b/>
          <w:bCs/>
        </w:rPr>
        <w:t xml:space="preserve">Uzasadnienie pozwu:</w:t>
      </w:r>
      <w:r>
        <w:t xml:space="preserve"> </w:t>
      </w:r>
      <w:r>
        <w:t xml:space="preserve">[Szczegółowe uzasadnienie żądań pozwu, obejmujące:</w:t>
      </w:r>
      <w:r>
        <w:t xml:space="preserve"> </w:t>
      </w:r>
      <w:r>
        <w:t xml:space="preserve">* Opis stanu faktycznego (zawarcie umowy, wpłata kaucji, płatność czynszu, usterki, zalanie, koszty naprawy, żądanie odszkodowania, potrącenie, wezwanie Wynajmującego do zapłaty, bezprawne wejście do lokalu, wypowiedzenie umowy i groźba zatrzymania kaucji).</w:t>
      </w:r>
      <w:r>
        <w:t xml:space="preserve"> </w:t>
      </w:r>
      <w:r>
        <w:t xml:space="preserve">* Analizę prawną spornych klauzul umownych (ich nieważność/bezskuteczność jako abuzywnych lub sprzecznych z prawem).</w:t>
      </w:r>
      <w:r>
        <w:t xml:space="preserve"> </w:t>
      </w:r>
      <w:r>
        <w:t xml:space="preserve">* Uzasadnienie roszczenia o zwrot kaucji.</w:t>
      </w:r>
      <w:r>
        <w:t xml:space="preserve"> </w:t>
      </w:r>
      <w:r>
        <w:t xml:space="preserve">* Uzasadnienie roszczenia o zwrot kosztów naprawy.</w:t>
      </w:r>
      <w:r>
        <w:t xml:space="preserve"> </w:t>
      </w:r>
      <w:r>
        <w:t xml:space="preserve">* Uzasadnienie roszczenia o odszkodowanie za zalanie.</w:t>
      </w:r>
      <w:r>
        <w:t xml:space="preserve"> </w:t>
      </w:r>
      <w:r>
        <w:t xml:space="preserve">* Uzasadnienie dopuszczalności potrącenia.</w:t>
      </w:r>
      <w:r>
        <w:t xml:space="preserve"> </w:t>
      </w:r>
      <w:r>
        <w:t xml:space="preserve">* Uzasadnienie nieskuteczności wypowiedzenia umowy.]</w:t>
      </w:r>
    </w:p>
    <w:p>
      <w:pPr>
        <w:pStyle w:val="BodyText"/>
      </w:pPr>
      <w:r>
        <w:rPr>
          <w:b/>
          <w:bCs/>
        </w:rPr>
        <w:t xml:space="preserve">Wnioski dowodowe:</w:t>
      </w:r>
      <w:r>
        <w:t xml:space="preserve"> </w:t>
      </w:r>
      <w:r>
        <w:t xml:space="preserve">1.</w:t>
      </w:r>
      <w:r>
        <w:t xml:space="preserve"> </w:t>
      </w:r>
      <w:r>
        <w:rPr>
          <w:b/>
          <w:bCs/>
        </w:rPr>
        <w:t xml:space="preserve">Dowód z dokumentów:</w:t>
      </w:r>
      <w:r>
        <w:t xml:space="preserve"> </w:t>
      </w:r>
      <w:r>
        <w:t xml:space="preserve">* Umowa najmu nr BN/████/1015 z dnia 15.10.2023 r. [Źródło 1] – na okoliczność treści umowy i jej postanowień.</w:t>
      </w:r>
      <w:r>
        <w:t xml:space="preserve"> </w:t>
      </w:r>
      <w:r>
        <w:t xml:space="preserve">* Potwierdzenie wpłaty kaucji w kwocie 5 800,00 zł – na okoliczność wpłacenia kaucji.</w:t>
      </w:r>
      <w:r>
        <w:t xml:space="preserve"> </w:t>
      </w:r>
      <w:r>
        <w:t xml:space="preserve">* Potwierdzenia przelewów czynszu za listopad, grudzień 2023 r. oraz styczeń, luty, marzec 2024 r. – na okoliczność terminowego regulowania opłat przez Powódkę.</w:t>
      </w:r>
      <w:r>
        <w:t xml:space="preserve"> </w:t>
      </w:r>
      <w:r>
        <w:t xml:space="preserve">* Korespondencja e-████/███ z Wynajmującym w sprawie zgłaszanych usterek – na okoliczność zgłaszania usterek i braku reakcji Wynajmującego.</w:t>
      </w:r>
      <w:r>
        <w:t xml:space="preserve"> </w:t>
      </w:r>
      <w:r>
        <w:t xml:space="preserve">* Rachunek/faktura za naprawę zaworu z dnia [data naprawy] na kwotę 420,00 zł – na okoliczność poniesienia kosztów naprawy [Źródło 1].</w:t>
      </w:r>
      <w:r>
        <w:t xml:space="preserve"> </w:t>
      </w:r>
      <w:r>
        <w:t xml:space="preserve">* Kosztorys szkód po zalaniu na kwotę 4 150,00 zł – na okoliczność poniesienia szkody i jej wysokości [Źródło 1].</w:t>
      </w:r>
      <w:r>
        <w:t xml:space="preserve"> </w:t>
      </w:r>
      <w:r>
        <w:t xml:space="preserve">* Wezwanie Wynajmującego do zapłaty zaległości za marzec z dnia [data wezwania] – na okoliczność żądań Wynajmującego.</w:t>
      </w:r>
      <w:r>
        <w:t xml:space="preserve"> </w:t>
      </w:r>
      <w:r>
        <w:t xml:space="preserve">* Oświadczenie Powódki o potrąceniu wierzytelności z czynszu za kwiecień – na okoliczność dokonania potrącenia.</w:t>
      </w:r>
      <w:r>
        <w:t xml:space="preserve"> </w:t>
      </w:r>
      <w:r>
        <w:t xml:space="preserve">* Wypowiedzenie umowy najmu z dnia 10.04.2024 r. – na okoliczność wypowiedzenia umowy przez Pozwanego [Źródło 1].</w:t>
      </w:r>
      <w:r>
        <w:t xml:space="preserve"> </w:t>
      </w:r>
      <w:r>
        <w:t xml:space="preserve">* Zdjęcia zalanego mieszkania – na okoliczność szkody.</w:t>
      </w:r>
      <w:r>
        <w:t xml:space="preserve"> </w:t>
      </w:r>
      <w:r>
        <w:t xml:space="preserve">* [Ewentualne inne dokumenty, np. opinia techniczna dot. przyczyny zalania].</w:t>
      </w:r>
      <w:r>
        <w:t xml:space="preserve"> </w:t>
      </w:r>
      <w:r>
        <w:t xml:space="preserve">2.</w:t>
      </w:r>
      <w:r>
        <w:t xml:space="preserve"> </w:t>
      </w:r>
      <w:r>
        <w:rPr>
          <w:b/>
          <w:bCs/>
        </w:rPr>
        <w:t xml:space="preserve">Dowód z przesłuchania świadków:</w:t>
      </w:r>
      <w:r>
        <w:t xml:space="preserve"> </w:t>
      </w:r>
      <w:r>
        <w:t xml:space="preserve">* [Imię i nazwisko świadka, adres, na okoliczność np. obecności przy zdarzeniu zalania, stanu mieszkania, rozmów z Wynajmującym, bezprawnego wejścia do lokalu].</w:t>
      </w:r>
      <w:r>
        <w:t xml:space="preserve"> </w:t>
      </w:r>
      <w:r>
        <w:t xml:space="preserve">3.</w:t>
      </w:r>
      <w:r>
        <w:t xml:space="preserve"> </w:t>
      </w:r>
      <w:r>
        <w:rPr>
          <w:b/>
          <w:bCs/>
        </w:rPr>
        <w:t xml:space="preserve">Dowód z przesłuchania stron:</w:t>
      </w:r>
      <w:r>
        <w:t xml:space="preserve"> </w:t>
      </w:r>
      <w:r>
        <w:t xml:space="preserve">* Powódki M. K. – na okoliczność wszystkich faktów przytoczonych w pozwie.</w:t>
      </w:r>
      <w:r>
        <w:t xml:space="preserve"> </w:t>
      </w:r>
      <w:r>
        <w:t xml:space="preserve">* Pozwanego T. B. – na okoliczność jego działań, wiedzy o usterkach i przyczynach zalania.</w:t>
      </w:r>
      <w:r>
        <w:t xml:space="preserve"> </w:t>
      </w:r>
      <w:r>
        <w:t xml:space="preserve">4.</w:t>
      </w:r>
      <w:r>
        <w:t xml:space="preserve"> </w:t>
      </w:r>
      <w:r>
        <w:rPr>
          <w:b/>
          <w:bCs/>
        </w:rPr>
        <w:t xml:space="preserve">Dowód z opinii biegłego:</w:t>
      </w:r>
      <w:r>
        <w:t xml:space="preserve"> </w:t>
      </w:r>
      <w:r>
        <w:t xml:space="preserve">* Biegłego z zakresu [np. budownictwa/instalacji sanitarnych] – na okoliczność przyczyny zalania, zakresu niezbędnych napraw i ich kosztów, a także prawidłowości sporządzonego kosztorysu szkód.</w:t>
      </w:r>
    </w:p>
    <w:p>
      <w:pPr>
        <w:pStyle w:val="BodyText"/>
      </w:pPr>
      <w:r>
        <w:rPr>
          <w:b/>
          <w:bCs/>
        </w:rPr>
        <w:t xml:space="preserve">Podpis:</w:t>
      </w:r>
      <w:r>
        <w:t xml:space="preserve"> </w:t>
      </w:r>
      <w:r>
        <w:t xml:space="preserve">[Pieczęć i podpis pełnomocnika Powódki]</w:t>
      </w:r>
    </w:p>
    <w:p>
      <w:r>
        <w:pict>
          <v:rect style="width:0;height:1.5pt" o:hralign="center" o:hrstd="t" o:hr="t"/>
        </w:pict>
      </w:r>
    </w:p>
    <w:bookmarkEnd w:id="23"/>
    <w:bookmarkStart w:id="24" w:name="Xb08b6dd9f36bd5c18967045ce489572677f2e4c"/>
    <w:p>
      <w:pPr>
        <w:pStyle w:val="Heading4"/>
      </w:pPr>
      <w:r>
        <w:t xml:space="preserve">7.4. Wniosek o zabezpieczenie roszczenia (w razie pilnej potrzeby natychmiastowego zabezpieczenia roszczeń Najemcy)</w:t>
      </w:r>
    </w:p>
    <w:p>
      <w:pPr>
        <w:pStyle w:val="FirstParagraph"/>
      </w:pPr>
      <w:r>
        <w:rPr>
          <w:b/>
          <w:bCs/>
        </w:rPr>
        <w:t xml:space="preserve">WNIOSEK O UDZIELENIE ZABEZPIECZENIA ROSZCZENIA</w:t>
      </w:r>
    </w:p>
    <w:p>
      <w:pPr>
        <w:pStyle w:val="BodyText"/>
      </w:pPr>
      <w:r>
        <w:rPr>
          <w:b/>
          <w:bCs/>
        </w:rPr>
        <w:t xml:space="preserve">Do:</w:t>
      </w:r>
      <w:r>
        <w:t xml:space="preserve"> </w:t>
      </w:r>
      <w:r>
        <w:t xml:space="preserve">Sąd nale [tutaj należy uzupełnić nazwę i adres sądu właściwego ze względu na wartość przedmiotu sporu i miejsce zamieszkania pozwanego lub położenie nieruchomości. Najczęściej będzie to sąd rejonowy, chyba że wartość przedmiotu sporu przekracza limit właściwości rzeczowej sądu rejonowego.]</w:t>
      </w:r>
    </w:p>
    <w:p>
      <w:pPr>
        <w:pStyle w:val="BodyText"/>
      </w:pPr>
      <w:r>
        <w:rPr>
          <w:b/>
          <w:bCs/>
        </w:rPr>
        <w:t xml:space="preserve">Wnioskodawca:</w:t>
      </w:r>
      <w:r>
        <w:t xml:space="preserve"> </w:t>
      </w:r>
      <w:r>
        <w:t xml:space="preserve">M. K.</w:t>
      </w:r>
      <w:r>
        <w:t xml:space="preserve"> </w:t>
      </w:r>
      <w:r>
        <w:t xml:space="preserve">ul. Słoneczna 12 m. 4</w:t>
      </w:r>
      <w:r>
        <w:t xml:space="preserve"> </w:t>
      </w:r>
      <w:r>
        <w:t xml:space="preserve">00-000 Warszawa</w:t>
      </w:r>
      <w:r>
        <w:t xml:space="preserve"> </w:t>
      </w:r>
      <w:r>
        <w:t xml:space="preserve">PESEL: [Należy uzupełnić numer PESEL wnioskodawcy]</w:t>
      </w:r>
    </w:p>
    <w:p>
      <w:pPr>
        <w:pStyle w:val="BodyText"/>
      </w:pPr>
      <w:r>
        <w:rPr>
          <w:b/>
          <w:bCs/>
        </w:rPr>
        <w:t xml:space="preserve">Uczestnik postępowania (obowiązany):</w:t>
      </w:r>
      <w:r>
        <w:t xml:space="preserve"> </w:t>
      </w:r>
      <w:r>
        <w:t xml:space="preserve">T. B.</w:t>
      </w:r>
      <w:r>
        <w:t xml:space="preserve"> </w:t>
      </w:r>
      <w:r>
        <w:t xml:space="preserve">B. N.</w:t>
      </w:r>
      <w:r>
        <w:t xml:space="preserve"> </w:t>
      </w:r>
      <w:r>
        <w:t xml:space="preserve">[Adres Wynajmującego – brak w kazusie, należy uzupełnić]</w:t>
      </w:r>
      <w:r>
        <w:t xml:space="preserve"> </w:t>
      </w:r>
      <w:r>
        <w:t xml:space="preserve">NIP: [Należy uzupełnić numer NIP obowiązanego]</w:t>
      </w:r>
    </w:p>
    <w:p>
      <w:pPr>
        <w:pStyle w:val="BodyText"/>
      </w:pPr>
      <w:r>
        <w:rPr>
          <w:b/>
          <w:bCs/>
        </w:rPr>
        <w:t xml:space="preserve">Wartość przedmiotu zabezpieczenia:</w:t>
      </w:r>
      <w:r>
        <w:t xml:space="preserve"> </w:t>
      </w:r>
      <w:r>
        <w:t xml:space="preserve">5 800,00 zł</w:t>
      </w:r>
    </w:p>
    <w:p>
      <w:pPr>
        <w:pStyle w:val="BodyText"/>
      </w:pPr>
      <w:r>
        <w:rPr>
          <w:b/>
          <w:bCs/>
        </w:rPr>
        <w:t xml:space="preserve">Opłata sądowa:</w:t>
      </w:r>
      <w:r>
        <w:t xml:space="preserve"> </w:t>
      </w:r>
      <w:r>
        <w:t xml:space="preserve">[Obliczyć zgodnie z przepisami k.p.c.]</w:t>
      </w:r>
    </w:p>
    <w:p>
      <w:pPr>
        <w:pStyle w:val="BodyText"/>
      </w:pPr>
      <w:r>
        <w:rPr>
          <w:b/>
          <w:bCs/>
        </w:rPr>
        <w:t xml:space="preserve">Wniosek:</w:t>
      </w:r>
      <w:r>
        <w:t xml:space="preserve"> </w:t>
      </w:r>
      <w:r>
        <w:t xml:space="preserve">Wnoszę o udzielenie zabezpieczenia roszczenia Powódki M. K. o zapłatę kwoty 5 800,00 zł tytułem zwrotu kaucji wpłaconej na podstawie umowy najmu nr BN/████/1015 z dnia 15 października 2023 r., zawartej z T. B., poprzez</w:t>
      </w:r>
      <w:r>
        <w:t xml:space="preserve"> </w:t>
      </w:r>
      <w:r>
        <w:rPr>
          <w:b/>
          <w:bCs/>
        </w:rPr>
        <w:t xml:space="preserve">zakaz dysponowania przez Obowiązanego kwotą 5 800,00 zł</w:t>
      </w:r>
      <w:r>
        <w:t xml:space="preserve"> </w:t>
      </w:r>
      <w:r>
        <w:t xml:space="preserve">z tytułu tej kaucji, do czasu prawomocnego zakończenia postępowania w sprawie o zapłatę i rozliczenie kaucji oraz odszkodowania, która zostanie wszczęta niezwłocznie po udzieleniu zabezpieczenia.</w:t>
      </w:r>
    </w:p>
    <w:p>
      <w:pPr>
        <w:pStyle w:val="BodyText"/>
      </w:pPr>
      <w:r>
        <w:rPr>
          <w:b/>
          <w:bCs/>
        </w:rPr>
        <w:t xml:space="preserve">Zwięzłe przedstawienie przedmiotu sprawy (jeśli wniosek złożono przed wszczęciem postępowania):</w:t>
      </w:r>
      <w:r>
        <w:t xml:space="preserve"> </w:t>
      </w:r>
      <w:r>
        <w:t xml:space="preserve">Powódka M. K. zawarła z Obowiązanym Tomaszem T. B.m umowę najmu lokalu mieszkalnego, na podstawie której wpłaciła kaucję w wysokości 5 800,00 zł. Obowiązany, w dniu 10 kwietnia 2024 r., bezprawnie wszedł do lokalu Powódki i doręczył jej nieskuteczne wypowiedzenie umowy, jednocześnie grożąc zatrzymaniem kaucji [Źródło 1]. Istnieje wysokie prawdopodobieństwo, że postanowienia umowne, na które powołuje się Obowiązany, są nieważne lub bezskuteczne jako abuzywne.</w:t>
      </w:r>
    </w:p>
    <w:p>
      <w:pPr>
        <w:pStyle w:val="BodyText"/>
      </w:pPr>
      <w:r>
        <w:rPr>
          <w:b/>
          <w:bCs/>
        </w:rPr>
        <w:t xml:space="preserve">Uprawdopodobnienie okoliczności uzasadniających wniosek:</w:t>
      </w:r>
      <w:r>
        <w:t xml:space="preserve"> </w:t>
      </w:r>
      <w:r>
        <w:t xml:space="preserve">Roszczenie Powódki o zwrot kaucji jest uprawdopodobnione, ponieważ [należy szczegółowo uprawdopodobnić roszczenie, wskazując na okoliczności faktyczne i prawne z kazusu, np.: wpłacenie kaucji, nieskuteczność wypowiedzenia umowy przez Wynajmującego, brak uzasadnionych podstaw do zatrzymania kaucji przez Wynajmującego, bezprawność działań Wynajmującego].</w:t>
      </w:r>
      <w:r>
        <w:t xml:space="preserve"> </w:t>
      </w:r>
      <w:r>
        <w:t xml:space="preserve">Interes prawny w udzieleniu zabezpieczenia istnieje, gdyż brak zabezpieczenia uniemożliwi lub poważnie utrudni wykonanie przyszłego orzeczenia sądowego o zwrocie kaucji. Obowiązany, wbrew przepisom prawa i w oparciu o nieważne klauzule umowne, jednoznacznie oświadczył zamiar zatrzymania kaucji. Działania Obowiązanego wskazują na ryzyko, że może on rozporządzić przedmiotową kwotą przed prawomocnym zakończeniem postępowania, uniemożliwiając Powódce odzyskanie należnych jej środków.</w:t>
      </w:r>
    </w:p>
    <w:p>
      <w:pPr>
        <w:pStyle w:val="BodyText"/>
      </w:pPr>
      <w:r>
        <w:rPr>
          <w:b/>
          <w:bCs/>
        </w:rPr>
        <w:t xml:space="preserve">Wnioski dowodowe:</w:t>
      </w:r>
      <w:r>
        <w:t xml:space="preserve"> </w:t>
      </w:r>
      <w:r>
        <w:t xml:space="preserve">1. Umowa najmu nr BN/████/1015 z dnia 15.10.2023 r. [Źródło 1] – na okoliczność treści umowy i wpłacenia kaucji.</w:t>
      </w:r>
      <w:r>
        <w:t xml:space="preserve"> </w:t>
      </w:r>
      <w:r>
        <w:t xml:space="preserve">2. Potwierdzenie wpłaty kaucji w kwocie 5 800,00 zł – na okoliczność wpłacenia kaucji.</w:t>
      </w:r>
      <w:r>
        <w:t xml:space="preserve"> </w:t>
      </w:r>
      <w:r>
        <w:t xml:space="preserve">3. Wypowiedzenie umowy najmu z dnia 10.04.2024 r. – na okoliczność oświadczeń Pozwanego o zatrzymaniu kaucji [Źródło 1].</w:t>
      </w:r>
      <w:r>
        <w:t xml:space="preserve"> </w:t>
      </w:r>
      <w:r>
        <w:t xml:space="preserve">4. Oświadczenia Powódki o uznaniu wypowiedzenia za bezskuteczne – na okoliczność kwestionowania działań Pozwanego.</w:t>
      </w:r>
    </w:p>
    <w:p>
      <w:pPr>
        <w:pStyle w:val="BodyText"/>
      </w:pPr>
      <w:r>
        <w:rPr>
          <w:b/>
          <w:bCs/>
        </w:rPr>
        <w:t xml:space="preserve">Podpis:</w:t>
      </w:r>
      <w:r>
        <w:t xml:space="preserve"> </w:t>
      </w:r>
      <w:r>
        <w:t xml:space="preserve">[Pieczęć i podpis pełnomocnika Powódki]</w:t>
      </w:r>
    </w:p>
    <w:p>
      <w:r>
        <w:pict>
          <v:rect style="width:0;height:1.5pt" o:hralign="center" o:hrstd="t" o:hr="t"/>
        </w:pict>
      </w:r>
    </w:p>
    <w:bookmarkEnd w:id="24"/>
    <w:bookmarkEnd w:id="25"/>
    <w:bookmarkStart w:id="26" w:name="instrukcja-kolejnych-kroków"/>
    <w:p>
      <w:pPr>
        <w:pStyle w:val="Heading3"/>
      </w:pPr>
      <w:r>
        <w:t xml:space="preserve">8. Instrukcja kolejnych kroków</w:t>
      </w:r>
    </w:p>
    <w:p>
      <w:pPr>
        <w:pStyle w:val="Compact"/>
        <w:numPr>
          <w:ilvl w:val="0"/>
          <w:numId w:val="1025"/>
        </w:numPr>
      </w:pPr>
      <w:r>
        <w:rPr>
          <w:b/>
          <w:bCs/>
        </w:rPr>
        <w:t xml:space="preserve">Analiza pełnej treści umowy:</w:t>
      </w:r>
      <w:r>
        <w:t xml:space="preserve"> </w:t>
      </w:r>
      <w:r>
        <w:t xml:space="preserve">Należy uzyskać od Klientki pełną treść umowy najmu nr BN/████/1015 [Źródło 1] oraz załączników, w celu dokładnej weryfikacji spornych klauzul i poszukiwania innych potencjalnie abuzywnych postanowień.</w:t>
      </w:r>
    </w:p>
    <w:p>
      <w:pPr>
        <w:pStyle w:val="Compact"/>
        <w:numPr>
          <w:ilvl w:val="0"/>
          <w:numId w:val="1025"/>
        </w:numPr>
      </w:pPr>
      <w:r>
        <w:rPr>
          <w:b/>
          <w:bCs/>
        </w:rPr>
        <w:t xml:space="preserve">Zgromadzenie dokumentacji dotyczącej płatności:</w:t>
      </w:r>
      <w:r>
        <w:t xml:space="preserve"> </w:t>
      </w:r>
      <w:r>
        <w:t xml:space="preserve">Klientka powinna zabezpieczyć wszystkie dowody wpłat czynszu i zaliczek, aby udowodnić terminowość płatności i zakwestionować zaległości wskazywane przez Wynajmującego [Źródło 1].</w:t>
      </w:r>
    </w:p>
    <w:p>
      <w:pPr>
        <w:pStyle w:val="Compact"/>
        <w:numPr>
          <w:ilvl w:val="0"/>
          <w:numId w:val="1025"/>
        </w:numPr>
      </w:pPr>
      <w:r>
        <w:rPr>
          <w:b/>
          <w:bCs/>
        </w:rPr>
        <w:t xml:space="preserve">Zgromadzenie dokumentacji dotyczącej usterek i zalania:</w:t>
      </w:r>
      <w:r>
        <w:t xml:space="preserve"> </w:t>
      </w:r>
      <w:r>
        <w:t xml:space="preserve">Klientka powinna przygotować wszelką korespondencję (e-████e, ███-y, protokoły) dotyczącą zgłaszanych usterek i zalania, w tym zdjęcia, nagrania wideo. Należy również zgromadzić rachunki/faktury za naprawę zaworu (420,00 zł) oraz kosztorys szkód po zalaniu (4 150,00 zł) [Źródło 1]. Wskazane byłoby uzyskanie dodatkowej opinii (np. prywatnej) co do przyczyn zalania, aby wykazać odpowiedzialność Wynajmującego.</w:t>
      </w:r>
    </w:p>
    <w:p>
      <w:pPr>
        <w:pStyle w:val="Compact"/>
        <w:numPr>
          <w:ilvl w:val="0"/>
          <w:numId w:val="1025"/>
        </w:numPr>
      </w:pPr>
      <w:r>
        <w:rPr>
          <w:b/>
          <w:bCs/>
        </w:rPr>
        <w:t xml:space="preserve">Ustalenie danych Wynajmującego:</w:t>
      </w:r>
      <w:r>
        <w:t xml:space="preserve"> </w:t>
      </w:r>
      <w:r>
        <w:t xml:space="preserve">Klientka powinna dostarczyć pełne dane kontaktowe Wynajmującego (adres zamieszkania/siedziby, NIP, ewentualnie dane z CEIDG), niezbędne do prawidłowego zaadresowania pism i pozwu.</w:t>
      </w:r>
    </w:p>
    <w:p>
      <w:pPr>
        <w:pStyle w:val="Compact"/>
        <w:numPr>
          <w:ilvl w:val="0"/>
          <w:numId w:val="1025"/>
        </w:numPr>
      </w:pPr>
      <w:r>
        <w:rPr>
          <w:b/>
          <w:bCs/>
        </w:rPr>
        <w:t xml:space="preserve">Rozmowa z Klientką na temat zadośćuczynienia:</w:t>
      </w:r>
      <w:r>
        <w:t xml:space="preserve"> </w:t>
      </w:r>
      <w:r>
        <w:t xml:space="preserve">Należy omówić z Klientką możliwość dochodzenia zadośćuczynienia za naruszenie dóbr osobistych (mir domowy) w związku z bezprawnym wejściem Wynajmującego do lokalu [Źródło 1].</w:t>
      </w:r>
    </w:p>
    <w:p>
      <w:pPr>
        <w:pStyle w:val="Compact"/>
        <w:numPr>
          <w:ilvl w:val="0"/>
          <w:numId w:val="1025"/>
        </w:numPr>
      </w:pPr>
      <w:r>
        <w:rPr>
          <w:b/>
          <w:bCs/>
        </w:rPr>
        <w:t xml:space="preserve">Wysłanie wezwania przedsądowego:</w:t>
      </w:r>
      <w:r>
        <w:t xml:space="preserve"> </w:t>
      </w:r>
      <w:r>
        <w:t xml:space="preserve">Niezwłocznie po zebraniu kompletnej dokumentacji i weryfikacji Klientka powinna wysłać wezwanie przedsądowe (termin 14 dni) [Źródło 2].</w:t>
      </w:r>
    </w:p>
    <w:p>
      <w:pPr>
        <w:pStyle w:val="Compact"/>
        <w:numPr>
          <w:ilvl w:val="0"/>
          <w:numId w:val="1025"/>
        </w:numPr>
      </w:pPr>
      <w:r>
        <w:rPr>
          <w:b/>
          <w:bCs/>
        </w:rPr>
        <w:t xml:space="preserve">Monitorowanie terminu:</w:t>
      </w:r>
      <w:r>
        <w:t xml:space="preserve"> </w:t>
      </w:r>
      <w:r>
        <w:t xml:space="preserve">Po upływie terminu z wezwania przedsądowego, w przypadku braku satysfakcjonującej odpowiedzi, należy przygotować i złożyć pozew o zapłatę i rozliczenie kaucji oraz odszkodowania wraz z wnioskiem o zabezpieczenie roszczenia [Źródło 2].</w:t>
      </w:r>
    </w:p>
    <w:p>
      <w:pPr>
        <w:pStyle w:val="Compact"/>
        <w:numPr>
          <w:ilvl w:val="0"/>
          <w:numId w:val="1025"/>
        </w:numPr>
      </w:pPr>
      <w:r>
        <w:rPr>
          <w:b/>
          <w:bCs/>
        </w:rPr>
        <w:t xml:space="preserve">Przygotowanie listy świadków:</w:t>
      </w:r>
      <w:r>
        <w:t xml:space="preserve"> </w:t>
      </w:r>
      <w:r>
        <w:t xml:space="preserve">Klientka powinna wskazać potencjalnych świadków (np. osoby obecne podczas zdarzeń, znajomi, sąsiedzi, pracownicy wykonujący naprawę) wraz z ich danymi kontaktowymi i informacją, na jakie okoliczności mieliby zeznawać.</w:t>
      </w:r>
    </w:p>
    <w:p>
      <w:pPr>
        <w:pStyle w:val="Compact"/>
        <w:numPr>
          <w:ilvl w:val="0"/>
          <w:numId w:val="1025"/>
        </w:numPr>
      </w:pPr>
      <w:r>
        <w:rPr>
          <w:b/>
          <w:bCs/>
        </w:rPr>
        <w:t xml:space="preserve">Oszacowanie kosztów postępowania:</w:t>
      </w:r>
      <w:r>
        <w:t xml:space="preserve"> </w:t>
      </w:r>
      <w:r>
        <w:t xml:space="preserve">Należy poinformować Klientkę o przewidywanych kosztach sądowych i zastępstwa procesowego.</w:t>
      </w:r>
    </w:p>
    <w:p>
      <w:pPr>
        <w:pStyle w:val="FirstParagraph"/>
      </w:pPr>
      <w:r>
        <w:t xml:space="preserve">[[PROPOSE_DOC: Wezwanie przedsądowe do zapłaty i zaniechania naruszeń]]</w:t>
      </w:r>
      <w:r>
        <w:t xml:space="preserve"> </w:t>
      </w:r>
      <w:r>
        <w:t xml:space="preserve">[[PROPOSE_DOC: Opinia prawna]]</w:t>
      </w:r>
      <w:r>
        <w:t xml:space="preserve"> </w:t>
      </w:r>
      <w:r>
        <w:t xml:space="preserve">[[PROPOSE_DOC: Pozew o zapłatę i rozliczenie kaucji oraz odszkodowanie]]</w:t>
      </w:r>
    </w:p>
    <w:p>
      <w:r>
        <w:pict>
          <v:rect style="width:0;height:1.5pt" o:hralign="center" o:hrstd="t" o:hr="t"/>
        </w:pic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2026-10-05T19:14:27Z</dcterms:created>
  <dcterms:modified xsi:type="dcterms:W3CDTF">2026-10-05T19:14:27Z</dcterms:modified>
</cp:coreProperties>
</file>

<file path=docProps/custom.xml><?xml version="1.0" encoding="utf-8"?>
<Properties xmlns="http://schemas.openxmlformats.org/officeDocument/2006/custom-properties" xmlns:vt="http://schemas.openxmlformats.org/officeDocument/2006/docPropsVTypes"/>
</file>