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sprawa-054-rozwiązanie-casebox"/>
    <w:p>
      <w:pPr>
        <w:pStyle w:val="Heading1"/>
      </w:pPr>
      <w:r>
        <w:t xml:space="preserve">Sprawa 054 — rozwiązanie CaseBox</w:t>
      </w:r>
    </w:p>
    <w:bookmarkStart w:id="9" w:name="część-ii.-rozwiązanie-case-project-api"/>
    <w:p>
      <w:pPr>
        <w:pStyle w:val="Heading2"/>
      </w:pPr>
      <w:r>
        <w:t xml:space="preserve">CZĘŚĆ II. ROZWIĄZANIE (Case Project API)</w:t>
      </w:r>
    </w:p>
    <w:p>
      <w:pPr>
        <w:pStyle w:val="FirstParagraph"/>
      </w:pPr>
      <w:r>
        <w:t xml:space="preserve">Szanowna Pani Anno A. N.,</w:t>
      </w:r>
    </w:p>
    <w:p>
      <w:pPr>
        <w:pStyle w:val="BodyText"/>
      </w:pPr>
      <w:r>
        <w:t xml:space="preserve">Poniżej przedstawiamy kompleksową opinię prawną w Pani sprawie, zawierającą analizę stanu faktycznego, ocenę prawną, wyliczenie roszczeń, rejestr ryzyk i szans oraz projekty wymaganych pism i instrukcję dalszych kroków.</w:t>
      </w:r>
    </w:p>
    <w:p>
      <w:r>
        <w:pict>
          <v:rect style="width:0;height:1.5pt" o:hralign="center" o:hrstd="t" o:hr="t"/>
        </w:pict>
      </w:r>
    </w:p>
    <w:bookmarkEnd w:id="9"/>
    <w:bookmarkStart w:id="15" w:name="i.-opinia-prawna"/>
    <w:p>
      <w:pPr>
        <w:pStyle w:val="Heading2"/>
      </w:pPr>
      <w:r>
        <w:t xml:space="preserve">I. Opinia prawna</w:t>
      </w:r>
    </w:p>
    <w:bookmarkStart w:id="10" w:name="kwalifikacja-prawna-stanu-faktycznego"/>
    <w:p>
      <w:pPr>
        <w:pStyle w:val="Heading3"/>
      </w:pPr>
      <w:r>
        <w:t xml:space="preserve">1. Kwalifikacja prawna stanu faktycznego</w:t>
      </w:r>
    </w:p>
    <w:p>
      <w:pPr>
        <w:pStyle w:val="FirstParagraph"/>
      </w:pPr>
      <w:r>
        <w:t xml:space="preserve">Stan faktyczny dotyczy sporu wynikającego z umowy najmu lokalu mieszkalnego, w szczególności w zakresie rozliczenia kaucji zabezpieczającej oraz zasadności potrąceń dokonanych przez Wynajmującego. Kluczowymi kwestiami są: prawidłowość udokumentowania stanu lokalu przy jego przekazaniu i zwrocie, ocena skuteczności klauzul umownych oraz dowodów przedstawionych przez Wynajmującego na uzasadnienie potrąceń. Sprawa ma charakter cywilnoprawny i podlega przepisom Kodeksu cywilnego, w szczególności tym dotyczącym najmu (art. 659 i nast. Kodeksu cywilnego) oraz ogólnej odpowiedzialności kontraktowej (art. 471 Kodeksu cywilnego). Ze względu na Pani status jako Najemczyni – osoby fizycznej nieprowadzącej działalności gospodarczej w zakresie najmu – może Pani być uznana za konsumenta, co otwiera możliwość kwestionowania niektórych postanowień umownych jako niedozwolonych (abuzywnych).</w:t>
      </w:r>
    </w:p>
    <w:bookmarkEnd w:id="10"/>
    <w:bookmarkStart w:id="11" w:name="Xfb14db3cab2af5db11c196e441f8416d3dad3d0"/>
    <w:p>
      <w:pPr>
        <w:pStyle w:val="Heading3"/>
      </w:pPr>
      <w:r>
        <w:t xml:space="preserve">2. Ocena ważności/skuteczności kluczowych postanowień umowy i czynności stron</w:t>
      </w:r>
    </w:p>
    <w:p>
      <w:pPr>
        <w:pStyle w:val="Compact"/>
        <w:numPr>
          <w:ilvl w:val="0"/>
          <w:numId w:val="1001"/>
        </w:numPr>
      </w:pPr>
      <w:r>
        <w:rPr>
          <w:b/>
          <w:bCs/>
        </w:rPr>
        <w:t xml:space="preserve">Protokół zdawczo-odbiorczy (z 1 września 2024 r.)</w:t>
      </w:r>
      <w:r>
        <w:t xml:space="preserve">: Najemczyni odmówiła podpisania protokołu sporządzonego przez Wynajmującego, wskazując na rozbieżności co do stanu ścian i pękniętych płytek [Źródło 1]. Wynajmujący sporządził własny protokół z adnotacją o odmowie podpisu [Źródło 1].</w:t>
      </w:r>
    </w:p>
    <w:p>
      <w:pPr>
        <w:pStyle w:val="Compact"/>
        <w:numPr>
          <w:ilvl w:val="1"/>
          <w:numId w:val="1002"/>
        </w:numPr>
      </w:pPr>
      <w:r>
        <w:rPr>
          <w:b/>
          <w:bCs/>
        </w:rPr>
        <w:t xml:space="preserve">Ocena:</w:t>
      </w:r>
      <w:r>
        <w:t xml:space="preserve"> </w:t>
      </w:r>
      <w:r>
        <w:t xml:space="preserve">Jednostronne sporządzenie protokołu zdawczo-odbiorczego przez Wynajmującego, szczególnie w obliczu odmowy jego podpisania przez Najemczynię i zgłoszonych przez nią zastrzeżeń, znacząco osłabia moc dowodową tego dokumentu w zakresie potwierdzenia stanu lokalu. Protokół miałby pełną moc dowodową, gdyby został sporządzony w obecności i za zgodą obu stron. Wynajmujący będzie musiał wykazać, że stan lokalu w dniu przekazania Najemczyni był inny niż ten, na który wskazuje Najemczyni, oraz że Najemczyni faktycznie odpowiada za wskazane szkody [Źródło 1].</w:t>
      </w:r>
    </w:p>
    <w:p>
      <w:pPr>
        <w:pStyle w:val="Compact"/>
        <w:numPr>
          <w:ilvl w:val="0"/>
          <w:numId w:val="1001"/>
        </w:numPr>
      </w:pPr>
      <w:r>
        <w:rPr>
          <w:b/>
          <w:bCs/>
        </w:rPr>
        <w:t xml:space="preserve">Klauzula umowna dotycząca terminu zgłaszania zastrzeżeń (§3 ust. 2 umowy)</w:t>
      </w:r>
      <w:r>
        <w:t xml:space="preserve">:</w:t>
      </w:r>
      <w:r>
        <w:t xml:space="preserve"> </w:t>
      </w:r>
      <w:r>
        <w:t xml:space="preserve">“brak zgłoszenia zastrzeżeń w ciągu 3 dni roboczych od odmowy podpisu protokołu oznacza potwierdzenie stanu lokalu”</w:t>
      </w:r>
      <w:r>
        <w:t xml:space="preserve"> </w:t>
      </w:r>
      <w:r>
        <w:t xml:space="preserve">[Źródło 1].</w:t>
      </w:r>
    </w:p>
    <w:p>
      <w:pPr>
        <w:pStyle w:val="Compact"/>
        <w:numPr>
          <w:ilvl w:val="1"/>
          <w:numId w:val="1003"/>
        </w:numPr>
      </w:pPr>
      <w:r>
        <w:rPr>
          <w:b/>
          <w:bCs/>
        </w:rPr>
        <w:t xml:space="preserve">Ocena:</w:t>
      </w:r>
      <w:r>
        <w:t xml:space="preserve"> </w:t>
      </w:r>
      <w:r>
        <w:t xml:space="preserve">Klauzula ta może być uznana za niedozwolone postanowienie umowne (abuzywne) w rozumieniu Kodeksu cywilnego, jeśli rażąco narusza Pani interesy jako konsumenta i nie była indywidualnie negocjowana. Przenosi ona na Panią nadmierne ryzyko i odpowiedzialność za stan lokalu, automatycznie uznając jego stan za prawidłowy po upływie krótkiego terminu, mimo Pani wcześniejszych zastrzeżeń. Sąd może uznać taką klauzulę za niewiążącą. Nawet gdyby klauzula była skuteczna, fakt zgłoszenia zastrzeżeń przez Panią w momencie przekazania lokalu osłabia argument Wynajmującego o</w:t>
      </w:r>
      <w:r>
        <w:t xml:space="preserve"> </w:t>
      </w:r>
      <w:r>
        <w:t xml:space="preserve">“braku zgłoszenia zastrzeżeń”</w:t>
      </w:r>
      <w:r>
        <w:t xml:space="preserve"> </w:t>
      </w:r>
      <w:r>
        <w:t xml:space="preserve">[Źródło 1]. Orzecznictwo wskazuje na konieczność przejrzystości i czytelności dokumentów finansowych [5], co można analogicznie odnieść do dokumentowania stanu nieruchomości w umowach konsumenckich.</w:t>
      </w:r>
    </w:p>
    <w:p>
      <w:pPr>
        <w:pStyle w:val="Compact"/>
        <w:numPr>
          <w:ilvl w:val="0"/>
          <w:numId w:val="1001"/>
        </w:numPr>
      </w:pPr>
      <w:r>
        <w:rPr>
          <w:b/>
          <w:bCs/>
        </w:rPr>
        <w:t xml:space="preserve">Wpłata kaucji zabezpieczającej</w:t>
      </w:r>
      <w:r>
        <w:t xml:space="preserve">: Kaucja w wysokości 5 600,00 zł została wpłacona przez Panią przelewem 2 września 2024 r. [Źródło 1]. Wynajmujący dysponuje kwitem przyjęcia kaucji gotówką z 1 września 2024 r., niepodpisanym przez Panią [Źródło 1].</w:t>
      </w:r>
    </w:p>
    <w:p>
      <w:pPr>
        <w:pStyle w:val="Compact"/>
        <w:numPr>
          <w:ilvl w:val="1"/>
          <w:numId w:val="1004"/>
        </w:numPr>
      </w:pPr>
      <w:r>
        <w:rPr>
          <w:b/>
          <w:bCs/>
        </w:rPr>
        <w:t xml:space="preserve">Ocena:</w:t>
      </w:r>
      <w:r>
        <w:t xml:space="preserve"> </w:t>
      </w:r>
      <w:r>
        <w:t xml:space="preserve">Posiadane przez Panią potwierdzenie przelewu bankowego jest silnym dowodem wpłacenia kaucji. Niepodpisany kwit gotówkowy Wynajmującego ma znikomą moc dowodową. Istotne jest, że kaucja została faktycznie wpłacona, a kwestia sporna dotyczy jej rozliczenia. Wynajmujący nie może twierdzić, że kaucja nie została wpłacona.</w:t>
      </w:r>
    </w:p>
    <w:p>
      <w:pPr>
        <w:pStyle w:val="Compact"/>
        <w:numPr>
          <w:ilvl w:val="0"/>
          <w:numId w:val="1001"/>
        </w:numPr>
      </w:pPr>
      <w:r>
        <w:rPr>
          <w:b/>
          <w:bCs/>
        </w:rPr>
        <w:t xml:space="preserve">Potrącenia z kaucji przez Wynajmującego</w:t>
      </w:r>
      <w:r>
        <w:t xml:space="preserve">: Wynajmujący potrącił kwotę 3 200,00 zł za „naprawy ścian, wymianę płytek i koszt sprzątania”, dołączając zdjęcia (z 12 kwietnia 2025 r.) i fakturę (z 18 kwietnia 2025 r.) [Źródło 1].</w:t>
      </w:r>
    </w:p>
    <w:p>
      <w:pPr>
        <w:pStyle w:val="Compact"/>
        <w:numPr>
          <w:ilvl w:val="1"/>
          <w:numId w:val="1005"/>
        </w:numPr>
      </w:pPr>
      <w:r>
        <w:rPr>
          <w:b/>
          <w:bCs/>
        </w:rPr>
        <w:t xml:space="preserve">Ocena:</w:t>
      </w:r>
      <w:r>
        <w:t xml:space="preserve"> </w:t>
      </w:r>
      <w:r>
        <w:t xml:space="preserve">Wynajmujący ma prawo do potrącenia z kaucji roszczeń z tytułu niewykonania lub nienależytego wykonania umowy najmu, w tym za szkody przekraczające normalne zużycie rzeczy (art. 675 § 1 Kodeksu cywilnego). Jednakże, aby potrącenie było skuteczne, roszczenie Wynajmującego musi być udowodnione co do zasady i wysokości (art. 498 § 1 Kodeksu cywilnego). Zdjęcia dokumentują stan lokalu po zakończeniu najmu, ale nie dowodzą, że szkody powstały z Pani winy ani że przekraczają normalne zużycie. Faktura potwierdza poniesienie kosztów, ale nie przesądza o ich zasadności obciążania Panią. Wynajmujący będzie musiał udowodnić, że uszkodzenia powstały w wyniku niewłaściwego używania lokalu przez Panią i że nie były wynikiem normalnego zużycia [Źródło 14]. W tym zakresie kluczowa będzie opinia biegłego.</w:t>
      </w:r>
    </w:p>
    <w:bookmarkEnd w:id="11"/>
    <w:bookmarkStart w:id="12" w:name="zastosowanie-właściwych-przepisów"/>
    <w:p>
      <w:pPr>
        <w:pStyle w:val="Heading3"/>
      </w:pPr>
      <w:r>
        <w:t xml:space="preserve">3. Zastosowanie właściwych przepisów</w:t>
      </w:r>
    </w:p>
    <w:p>
      <w:pPr>
        <w:pStyle w:val="Compact"/>
        <w:numPr>
          <w:ilvl w:val="0"/>
          <w:numId w:val="1006"/>
        </w:numPr>
      </w:pPr>
      <w:r>
        <w:rPr>
          <w:b/>
          <w:bCs/>
        </w:rPr>
        <w:t xml:space="preserve">Kodeks cywilny (KC):</w:t>
      </w:r>
    </w:p>
    <w:p>
      <w:pPr>
        <w:pStyle w:val="Compact"/>
        <w:numPr>
          <w:ilvl w:val="1"/>
          <w:numId w:val="1007"/>
        </w:numPr>
      </w:pPr>
      <w:r>
        <w:rPr>
          <w:b/>
          <w:bCs/>
        </w:rPr>
        <w:t xml:space="preserve">Art. 659 § 1 KC:</w:t>
      </w:r>
      <w:r>
        <w:t xml:space="preserve"> </w:t>
      </w:r>
      <w:r>
        <w:t xml:space="preserve">Umowa najmu.</w:t>
      </w:r>
    </w:p>
    <w:p>
      <w:pPr>
        <w:pStyle w:val="Compact"/>
        <w:numPr>
          <w:ilvl w:val="1"/>
          <w:numId w:val="1007"/>
        </w:numPr>
      </w:pPr>
      <w:r>
        <w:rPr>
          <w:b/>
          <w:bCs/>
        </w:rPr>
        <w:t xml:space="preserve">Art. 675 § 1 KC:</w:t>
      </w:r>
      <w:r>
        <w:t xml:space="preserve"> </w:t>
      </w:r>
      <w:r>
        <w:t xml:space="preserve">Obowiązek zwrotu rzeczy w stanie niepogorszonym, z wyłączeniem odpowiedzialności za zużycie rzeczy będące następstwem prawidłowego używania. Jest to podstawa dla oceny zasadności potrąceń Wynajmującego.</w:t>
      </w:r>
    </w:p>
    <w:p>
      <w:pPr>
        <w:pStyle w:val="Compact"/>
        <w:numPr>
          <w:ilvl w:val="1"/>
          <w:numId w:val="1007"/>
        </w:numPr>
      </w:pPr>
      <w:r>
        <w:rPr>
          <w:b/>
          <w:bCs/>
        </w:rPr>
        <w:t xml:space="preserve">Art. 471 KC:</w:t>
      </w:r>
      <w:r>
        <w:t xml:space="preserve"> </w:t>
      </w:r>
      <w:r>
        <w:t xml:space="preserve">Podstawa odpowiedzialności odszkodowawczej za nienależyte wykonanie zobowiązania. Wynajmujący, jeśli chce potrącić koszty, musi udowodnić szkodę i jej zawinienie przez Najemczynię.</w:t>
      </w:r>
    </w:p>
    <w:p>
      <w:pPr>
        <w:pStyle w:val="Compact"/>
        <w:numPr>
          <w:ilvl w:val="1"/>
          <w:numId w:val="1007"/>
        </w:numPr>
      </w:pPr>
      <w:r>
        <w:rPr>
          <w:b/>
          <w:bCs/>
        </w:rPr>
        <w:t xml:space="preserve">Art. 498 § 1-2 i 499 KC:</w:t>
      </w:r>
      <w:r>
        <w:t xml:space="preserve"> </w:t>
      </w:r>
      <w:r>
        <w:t xml:space="preserve">Przepisy regulujące potrącenie wierzytelności. Potrącenie wymaga oświadczenia drugiej stronie i dotyczy wierzytelności wymagalnych.</w:t>
      </w:r>
    </w:p>
    <w:p>
      <w:pPr>
        <w:pStyle w:val="Compact"/>
        <w:numPr>
          <w:ilvl w:val="1"/>
          <w:numId w:val="1007"/>
        </w:numPr>
      </w:pPr>
      <w:r>
        <w:rPr>
          <w:b/>
          <w:bCs/>
        </w:rPr>
        <w:t xml:space="preserve">Art. 481 § 1 KC:</w:t>
      </w:r>
      <w:r>
        <w:t xml:space="preserve"> </w:t>
      </w:r>
      <w:r>
        <w:t xml:space="preserve">Odsetki za opóźnienie w spełnieniu świadczenia pieniężnego (zwrot kaucji).</w:t>
      </w:r>
    </w:p>
    <w:p>
      <w:pPr>
        <w:pStyle w:val="Compact"/>
        <w:numPr>
          <w:ilvl w:val="1"/>
          <w:numId w:val="1007"/>
        </w:numPr>
      </w:pPr>
      <w:r>
        <w:rPr>
          <w:b/>
          <w:bCs/>
        </w:rPr>
        <w:t xml:space="preserve">Art. 354 § 1 KC:</w:t>
      </w:r>
      <w:r>
        <w:t xml:space="preserve"> </w:t>
      </w:r>
      <w:r>
        <w:t xml:space="preserve">Zasada należytego wykonania zobowiązań.</w:t>
      </w:r>
    </w:p>
    <w:p>
      <w:pPr>
        <w:pStyle w:val="Compact"/>
        <w:numPr>
          <w:ilvl w:val="0"/>
          <w:numId w:val="1006"/>
        </w:numPr>
      </w:pPr>
      <w:r>
        <w:rPr>
          <w:b/>
          <w:bCs/>
        </w:rPr>
        <w:t xml:space="preserve">Kodeks postępowania cywilnego (KPC):</w:t>
      </w:r>
    </w:p>
    <w:p>
      <w:pPr>
        <w:pStyle w:val="Compact"/>
        <w:numPr>
          <w:ilvl w:val="1"/>
          <w:numId w:val="1008"/>
        </w:numPr>
      </w:pPr>
      <w:r>
        <w:rPr>
          <w:b/>
          <w:bCs/>
        </w:rPr>
        <w:t xml:space="preserve">Art. 6 KPC:</w:t>
      </w:r>
      <w:r>
        <w:t xml:space="preserve"> </w:t>
      </w:r>
      <w:r>
        <w:t xml:space="preserve">Ciężar dowodu spoczywa na osobie, która z danego faktu wywodzi skutki prawne. W Pani sprawie, Wynajmujący będzie musiał udowodnić, że doszło do szkód przekraczających normalne zużycie i że to Pani jest za nie odpowiedzialna [Źródło 13, Źródło 16].</w:t>
      </w:r>
    </w:p>
    <w:p>
      <w:pPr>
        <w:pStyle w:val="Compact"/>
        <w:numPr>
          <w:ilvl w:val="1"/>
          <w:numId w:val="1008"/>
        </w:numPr>
      </w:pPr>
      <w:r>
        <w:rPr>
          <w:b/>
          <w:bCs/>
        </w:rPr>
        <w:t xml:space="preserve">Art. 232 KPC:</w:t>
      </w:r>
      <w:r>
        <w:t xml:space="preserve"> </w:t>
      </w:r>
      <w:r>
        <w:t xml:space="preserve">Strony są obowiązane wskazywać dowody dla stwierdzenia faktów, z których wywodzą skutki prawne [Źródło 13, Źródło 16].</w:t>
      </w:r>
    </w:p>
    <w:p>
      <w:pPr>
        <w:pStyle w:val="Compact"/>
        <w:numPr>
          <w:ilvl w:val="1"/>
          <w:numId w:val="1008"/>
        </w:numPr>
      </w:pPr>
      <w:r>
        <w:rPr>
          <w:b/>
          <w:bCs/>
        </w:rPr>
        <w:t xml:space="preserve">Art. 233 § 1 KPC:</w:t>
      </w:r>
      <w:r>
        <w:t xml:space="preserve"> </w:t>
      </w:r>
      <w:r>
        <w:t xml:space="preserve">Sąd ocenia wiarygodność i moc dowodów. Wszechstronne rozważenie zebranego materiału jest podstawą oceny dowodów [Źródło 14].</w:t>
      </w:r>
    </w:p>
    <w:p>
      <w:pPr>
        <w:pStyle w:val="Compact"/>
        <w:numPr>
          <w:ilvl w:val="1"/>
          <w:numId w:val="1008"/>
        </w:numPr>
      </w:pPr>
      <w:r>
        <w:rPr>
          <w:b/>
          <w:bCs/>
        </w:rPr>
        <w:t xml:space="preserve">Art. 187 § 1 KPC:</w:t>
      </w:r>
      <w:r>
        <w:t xml:space="preserve"> </w:t>
      </w:r>
      <w:r>
        <w:t xml:space="preserve">Elementy pozwu, w tym dokładnie określone żądanie [Źródło 15].</w:t>
      </w:r>
    </w:p>
    <w:p>
      <w:pPr>
        <w:pStyle w:val="Compact"/>
        <w:numPr>
          <w:ilvl w:val="1"/>
          <w:numId w:val="1008"/>
        </w:numPr>
      </w:pPr>
      <w:r>
        <w:rPr>
          <w:b/>
          <w:bCs/>
        </w:rPr>
        <w:t xml:space="preserve">Art. 730 i nast. KPC:</w:t>
      </w:r>
      <w:r>
        <w:t xml:space="preserve"> </w:t>
      </w:r>
      <w:r>
        <w:t xml:space="preserve">Udzielenie zabezpieczenia roszczeń.</w:t>
      </w:r>
    </w:p>
    <w:bookmarkEnd w:id="12"/>
    <w:bookmarkStart w:id="13" w:name="ocena-terminu-i-przedawnienia"/>
    <w:p>
      <w:pPr>
        <w:pStyle w:val="Heading3"/>
      </w:pPr>
      <w:r>
        <w:t xml:space="preserve">4. Ocena terminu i przedawnienia</w:t>
      </w:r>
    </w:p>
    <w:p>
      <w:pPr>
        <w:pStyle w:val="Compact"/>
        <w:numPr>
          <w:ilvl w:val="0"/>
          <w:numId w:val="1009"/>
        </w:numPr>
      </w:pPr>
      <w:r>
        <w:rPr>
          <w:b/>
          <w:bCs/>
        </w:rPr>
        <w:t xml:space="preserve">Termin zwrotu kaucji:</w:t>
      </w:r>
      <w:r>
        <w:t xml:space="preserve"> </w:t>
      </w:r>
      <w:r>
        <w:t xml:space="preserve">Zgodnie z powszechną praktyką i przepisami ustawy o ochronie praw lokatorów (jeśli miałaby zastosowanie), Wynajmujący powinien zwrócić kaucję w terminie 30 dni od dnia opróżnienia lokalu lub nabycia jego posiadania. W Pani przypadku, najem zakończył się 10 kwietnia 2025 r. [Źródło 1], więc termin zwrotu kaucji upłynął ok. 10 maja 2025 r. Fakt, że do 6 października 2025 r. kaucja nie została zwrócona ani szczegółowo rozliczona, oznacza, że Wynajmujący jest w opóźnieniu ze zwrotem całej kwoty lub jej części [Źródło 1].</w:t>
      </w:r>
    </w:p>
    <w:p>
      <w:pPr>
        <w:pStyle w:val="Compact"/>
        <w:numPr>
          <w:ilvl w:val="0"/>
          <w:numId w:val="1009"/>
        </w:numPr>
      </w:pPr>
      <w:r>
        <w:rPr>
          <w:b/>
          <w:bCs/>
        </w:rPr>
        <w:t xml:space="preserve">Przedawnienie roszczenia:</w:t>
      </w:r>
      <w:r>
        <w:t xml:space="preserve"> </w:t>
      </w:r>
      <w:r>
        <w:t xml:space="preserve">Roszczenie o zwrot kaucji jako roszczenie majątkowe przedawnia się na zasadach ogólnych Kodeksu cywilnego. Obecnie podstawowy termin przedawnienia wynosi 6 lat (art. 118 KC), a dla roszczeń okresowych lub związanych z prowadzeniem działalności gospodarczej – 3 lata. Bieg terminu przedawnienia rozpoczyna się od dnia wymagalności roszczenia, czyli od dnia następnego po upływie 30-dniowego terminu na zwrot kaucji (tj. od 11 maja 2025 r.). Pani roszczenie o zwrot kaucji nie jest przedawnione.</w:t>
      </w:r>
    </w:p>
    <w:bookmarkEnd w:id="13"/>
    <w:bookmarkStart w:id="14" w:name="kwestie-dowodowe"/>
    <w:p>
      <w:pPr>
        <w:pStyle w:val="Heading3"/>
      </w:pPr>
      <w:r>
        <w:t xml:space="preserve">5. Kwestie dowodowe</w:t>
      </w:r>
    </w:p>
    <w:p>
      <w:pPr>
        <w:pStyle w:val="Compact"/>
        <w:numPr>
          <w:ilvl w:val="0"/>
          <w:numId w:val="1010"/>
        </w:numPr>
      </w:pPr>
      <w:r>
        <w:rPr>
          <w:b/>
          <w:bCs/>
        </w:rPr>
        <w:t xml:space="preserve">Na Pani korzyść:</w:t>
      </w:r>
    </w:p>
    <w:p>
      <w:pPr>
        <w:pStyle w:val="Compact"/>
        <w:numPr>
          <w:ilvl w:val="1"/>
          <w:numId w:val="1011"/>
        </w:numPr>
      </w:pPr>
      <w:r>
        <w:t xml:space="preserve">Potwierdzenie przelewu kaucji [Źródło 1].</w:t>
      </w:r>
    </w:p>
    <w:p>
      <w:pPr>
        <w:pStyle w:val="Compact"/>
        <w:numPr>
          <w:ilvl w:val="1"/>
          <w:numId w:val="1011"/>
        </w:numPr>
      </w:pPr>
      <w:r>
        <w:t xml:space="preserve">Brak Pani podpisu na protokole zdawczo-odbiorczym Wynajmującego z 1 września 2024 r. i fakt zgłoszenia rozbieżności [Źródło 1].</w:t>
      </w:r>
    </w:p>
    <w:p>
      <w:pPr>
        <w:pStyle w:val="Compact"/>
        <w:numPr>
          <w:ilvl w:val="1"/>
          <w:numId w:val="1011"/>
        </w:numPr>
      </w:pPr>
      <w:r>
        <w:t xml:space="preserve">Brak jednoznacznych dowodów ze strony Wynajmującego, że szkody przekraczają normalne zużycie i powstały z Pani winy.</w:t>
      </w:r>
    </w:p>
    <w:p>
      <w:pPr>
        <w:pStyle w:val="Compact"/>
        <w:numPr>
          <w:ilvl w:val="0"/>
          <w:numId w:val="1010"/>
        </w:numPr>
      </w:pPr>
      <w:r>
        <w:rPr>
          <w:b/>
          <w:bCs/>
        </w:rPr>
        <w:t xml:space="preserve">Na korzyść Wynajmującego (do podważenia):</w:t>
      </w:r>
    </w:p>
    <w:p>
      <w:pPr>
        <w:pStyle w:val="Compact"/>
        <w:numPr>
          <w:ilvl w:val="1"/>
          <w:numId w:val="1012"/>
        </w:numPr>
      </w:pPr>
      <w:r>
        <w:t xml:space="preserve">Sporządzony jednostronnie protokół zdawczo-odbiorczy z 1 września 2024 r. [Źródło 1].</w:t>
      </w:r>
    </w:p>
    <w:p>
      <w:pPr>
        <w:pStyle w:val="Compact"/>
        <w:numPr>
          <w:ilvl w:val="1"/>
          <w:numId w:val="1012"/>
        </w:numPr>
      </w:pPr>
      <w:r>
        <w:t xml:space="preserve">Zgromadzone zdjęcia lokalu po zakończeniu najmu (z 12 kwietnia 2025 r.) [Źródło 1].</w:t>
      </w:r>
    </w:p>
    <w:p>
      <w:pPr>
        <w:pStyle w:val="Compact"/>
        <w:numPr>
          <w:ilvl w:val="1"/>
          <w:numId w:val="1012"/>
        </w:numPr>
      </w:pPr>
      <w:r>
        <w:t xml:space="preserve">Faktura za</w:t>
      </w:r>
      <w:r>
        <w:t xml:space="preserve"> </w:t>
      </w:r>
      <w:r>
        <w:t xml:space="preserve">“naprawy ścian, wymianę płytek i koszt sprzątania”</w:t>
      </w:r>
      <w:r>
        <w:t xml:space="preserve"> </w:t>
      </w:r>
      <w:r>
        <w:t xml:space="preserve">(z 18 kwietnia 2025 r.) [Źródło 1].</w:t>
      </w:r>
    </w:p>
    <w:p>
      <w:pPr>
        <w:pStyle w:val="Compact"/>
        <w:numPr>
          <w:ilvl w:val="0"/>
          <w:numId w:val="1010"/>
        </w:numPr>
      </w:pPr>
      <w:r>
        <w:rPr>
          <w:b/>
          <w:bCs/>
        </w:rPr>
        <w:t xml:space="preserve">Kluczowe dowody do przeprowadzenia:</w:t>
      </w:r>
    </w:p>
    <w:p>
      <w:pPr>
        <w:pStyle w:val="Compact"/>
        <w:numPr>
          <w:ilvl w:val="1"/>
          <w:numId w:val="1013"/>
        </w:numPr>
      </w:pPr>
      <w:r>
        <w:rPr>
          <w:b/>
          <w:bCs/>
        </w:rPr>
        <w:t xml:space="preserve">Dowód z opinii biegłego rzeczoznawcy budowlanego:</w:t>
      </w:r>
      <w:r>
        <w:t xml:space="preserve"> </w:t>
      </w:r>
      <w:r>
        <w:t xml:space="preserve">Biegły oceni stan lokalu (ścian i płytek) na podstawie dostępnych materiałów (w tym zdjęć obu stron, jeśli Pani takowe posiada) i określi, czy uszkodzenia wynikają z normalnego zużycia czy z Pani winy. Oszacuje także rynkowe koszty ewentualnych napraw [Źródło 2].</w:t>
      </w:r>
    </w:p>
    <w:p>
      <w:pPr>
        <w:pStyle w:val="Compact"/>
        <w:numPr>
          <w:ilvl w:val="1"/>
          <w:numId w:val="1013"/>
        </w:numPr>
      </w:pPr>
      <w:r>
        <w:rPr>
          <w:b/>
          <w:bCs/>
        </w:rPr>
        <w:t xml:space="preserve">Zeznania świadków:</w:t>
      </w:r>
      <w:r>
        <w:t xml:space="preserve"> </w:t>
      </w:r>
      <w:r>
        <w:t xml:space="preserve">Jeśli były osoby, które mogłyby zaświadczyć o stanie lokalu przy przekazaniu lub zwrocie.</w:t>
      </w:r>
    </w:p>
    <w:p>
      <w:pPr>
        <w:pStyle w:val="Compact"/>
        <w:numPr>
          <w:ilvl w:val="1"/>
          <w:numId w:val="1013"/>
        </w:numPr>
      </w:pPr>
      <w:r>
        <w:rPr>
          <w:b/>
          <w:bCs/>
        </w:rPr>
        <w:t xml:space="preserve">Dokumentacja pisemna:</w:t>
      </w:r>
      <w:r>
        <w:t xml:space="preserve"> </w:t>
      </w:r>
      <w:r>
        <w:t xml:space="preserve">Korespondencja między Panią a Wynajmującym.</w:t>
      </w:r>
    </w:p>
    <w:bookmarkEnd w:id="14"/>
    <w:bookmarkEnd w:id="15"/>
    <w:bookmarkStart w:id="16" w:name="X63064538f6af3d65b55737a0f30e050168addf3"/>
    <w:p>
      <w:pPr>
        <w:pStyle w:val="Heading2"/>
      </w:pPr>
      <w:r>
        <w:t xml:space="preserve">II. Odpowiedź na wszystkie zagadnienia z części III kazusu</w:t>
      </w:r>
    </w:p>
    <w:p>
      <w:pPr>
        <w:pStyle w:val="FirstParagraph"/>
      </w:pPr>
      <w:r>
        <w:t xml:space="preserve">Odpowiadając na zagadnienia prawne wynikające ze stanu faktycznego:</w:t>
      </w:r>
    </w:p>
    <w:p>
      <w:pPr>
        <w:pStyle w:val="Compact"/>
        <w:numPr>
          <w:ilvl w:val="0"/>
          <w:numId w:val="1014"/>
        </w:numPr>
      </w:pPr>
      <w:r>
        <w:rPr>
          <w:b/>
          <w:bCs/>
        </w:rPr>
        <w:t xml:space="preserve">Zasada prawidłowości rozliczenia kaucji:</w:t>
      </w:r>
      <w:r>
        <w:t xml:space="preserve"> </w:t>
      </w:r>
      <w:r>
        <w:t xml:space="preserve">Wynajmujący ma obowiązek rozliczyć kaucję zabezpieczającą w sposób rzetelny i przejrzysty. Potrącenia muszą być uzasadnione rzeczywistymi, udowodnionymi szkodami, które przekraczają normalne zużycie lokalu i wynikają z winy Najemcy (art. 675 § 1 KC, art. 471 KC). W przeciwnym razie potrącenia są bezpodstawne.</w:t>
      </w:r>
    </w:p>
    <w:p>
      <w:pPr>
        <w:pStyle w:val="Compact"/>
        <w:numPr>
          <w:ilvl w:val="0"/>
          <w:numId w:val="1014"/>
        </w:numPr>
      </w:pPr>
      <w:r>
        <w:rPr>
          <w:b/>
          <w:bCs/>
        </w:rPr>
        <w:t xml:space="preserve">Moc dowodowa protokołu zdawczo-odbiorczego:</w:t>
      </w:r>
      <w:r>
        <w:t xml:space="preserve"> </w:t>
      </w:r>
      <w:r>
        <w:t xml:space="preserve">Jednostronny protokół sporządzony przez Wynajmującego, bez Pani podpisu i wbrew Pani zastrzeżeniom, ma ograniczoną moc dowodową. W kontekście sądowym, Wynajmujący będzie musiał poprzeć jego treść innymi dowodami. Sąd będzie oceniał zebrane dowody wszechstronnie [Źródło 14].</w:t>
      </w:r>
    </w:p>
    <w:p>
      <w:pPr>
        <w:pStyle w:val="Compact"/>
        <w:numPr>
          <w:ilvl w:val="0"/>
          <w:numId w:val="1014"/>
        </w:numPr>
      </w:pPr>
      <w:r>
        <w:rPr>
          <w:b/>
          <w:bCs/>
        </w:rPr>
        <w:t xml:space="preserve">Skuteczność klauzuli o 3-dniowym terminie na zastrzeżenia:</w:t>
      </w:r>
      <w:r>
        <w:t xml:space="preserve"> </w:t>
      </w:r>
      <w:r>
        <w:t xml:space="preserve">Klauzula (§3 ust. 2 umowy) o tym, że brak zgłoszenia zastrzeżeń w ciągu 3 dni roboczych od odmowy podpisu protokołu oznacza potwierdzenie stanu lokalu [Źródło 1], może być uznana za niedozwolone postanowienie umowne (abuzywne), jako że rażąco narusza Pani interesy jako konsumenta i narzuca Pani nieuzasadniony ciężar dowodu.</w:t>
      </w:r>
    </w:p>
    <w:p>
      <w:pPr>
        <w:pStyle w:val="Compact"/>
        <w:numPr>
          <w:ilvl w:val="0"/>
          <w:numId w:val="1014"/>
        </w:numPr>
      </w:pPr>
      <w:r>
        <w:rPr>
          <w:b/>
          <w:bCs/>
        </w:rPr>
        <w:t xml:space="preserve">Ciężar dowodu w zakresie szkód:</w:t>
      </w:r>
      <w:r>
        <w:t xml:space="preserve"> </w:t>
      </w:r>
      <w:r>
        <w:t xml:space="preserve">Ciężar dowodu w zakresie istnienia szkód, ich wysokości oraz tego, że powstały one z Pani winy i wykraczają poza normalne zużycie, spoczywa na Wynajmującym (art. 6 KPC, art. 232 KPC) [Źródło 13, Źródło 16].</w:t>
      </w:r>
    </w:p>
    <w:p>
      <w:pPr>
        <w:pStyle w:val="Compact"/>
        <w:numPr>
          <w:ilvl w:val="0"/>
          <w:numId w:val="1014"/>
        </w:numPr>
      </w:pPr>
      <w:r>
        <w:rPr>
          <w:b/>
          <w:bCs/>
        </w:rPr>
        <w:t xml:space="preserve">Rozliczenie dwukrotnej wpłaty kaucji:</w:t>
      </w:r>
      <w:r>
        <w:t xml:space="preserve"> </w:t>
      </w:r>
      <w:r>
        <w:t xml:space="preserve">Wpłata kaucji przelewem bankowym przez Panią jest udokumentowana [Źródło 1]. Niepodpisany kwit gotówkowy Wynajmującego jest niewiarygodny. Brak zwrotu całości kaucji jest równoznaczny z bezpodstawnym zatrzymaniem pieniędzy, z wyłączeniem udowodnionych i zasadnych potrąceń.</w:t>
      </w:r>
    </w:p>
    <w:p>
      <w:pPr>
        <w:pStyle w:val="Compact"/>
        <w:numPr>
          <w:ilvl w:val="0"/>
          <w:numId w:val="1014"/>
        </w:numPr>
      </w:pPr>
      <w:r>
        <w:rPr>
          <w:b/>
          <w:bCs/>
        </w:rPr>
        <w:t xml:space="preserve">Wymagalność roszczenia i odsetki:</w:t>
      </w:r>
      <w:r>
        <w:t xml:space="preserve"> </w:t>
      </w:r>
      <w:r>
        <w:t xml:space="preserve">Roszczenie o zwrot kaucji stało się wymagalne około 10 maja 2025 r. [Źródło 1]. Od tego dnia ma Pani prawo domagać się odsetek ustawowych za opóźnienie od zatrzymanej kwoty kaucji (art. 481 § 1 KC).</w:t>
      </w:r>
    </w:p>
    <w:p>
      <w:pPr>
        <w:pStyle w:val="Compact"/>
        <w:numPr>
          <w:ilvl w:val="0"/>
          <w:numId w:val="1014"/>
        </w:numPr>
      </w:pPr>
      <w:r>
        <w:rPr>
          <w:b/>
          <w:bCs/>
        </w:rPr>
        <w:t xml:space="preserve">Konieczność opinii biegłego:</w:t>
      </w:r>
      <w:r>
        <w:t xml:space="preserve"> </w:t>
      </w:r>
      <w:r>
        <w:t xml:space="preserve">Z uwagi na sporny charakter uszkodzeń i konieczność oceny, czy mieszczą się one w zakresie normalnego zużycia, dowód z opinii biegłego rzeczoznawcy budowlanego będzie kluczowy dla rozstrzygnięcia sprawy.</w:t>
      </w:r>
    </w:p>
    <w:bookmarkEnd w:id="16"/>
    <w:bookmarkStart w:id="17" w:name="iii.-wyliczenie-roszczeń"/>
    <w:p>
      <w:pPr>
        <w:pStyle w:val="Heading2"/>
      </w:pPr>
      <w:r>
        <w:t xml:space="preserve">III. Wyliczenie roszczeń</w:t>
      </w:r>
    </w:p>
    <w:p>
      <w:pPr>
        <w:pStyle w:val="FirstParagraph"/>
      </w:pPr>
      <w:r>
        <w:t xml:space="preserve">Pani roszczenie główne obejmuje zwrot całej kwoty kaucji, ponieważ Wynajmujący nie udowodnił zasadności potrąceń.</w:t>
      </w:r>
    </w:p>
    <w:p>
      <w:pPr>
        <w:pStyle w:val="Compact"/>
        <w:numPr>
          <w:ilvl w:val="0"/>
          <w:numId w:val="1015"/>
        </w:numPr>
      </w:pPr>
      <w:r>
        <w:rPr>
          <w:b/>
          <w:bCs/>
        </w:rPr>
        <w:t xml:space="preserve">Główne roszczenie:</w:t>
      </w:r>
    </w:p>
    <w:p>
      <w:pPr>
        <w:pStyle w:val="Compact"/>
        <w:numPr>
          <w:ilvl w:val="1"/>
          <w:numId w:val="1016"/>
        </w:numPr>
      </w:pPr>
      <w:r>
        <w:t xml:space="preserve">Kwota kaucji do zwrotu:</w:t>
      </w:r>
      <w:r>
        <w:t xml:space="preserve"> </w:t>
      </w:r>
      <w:r>
        <w:rPr>
          <w:b/>
          <w:bCs/>
        </w:rPr>
        <w:t xml:space="preserve">5 600,00 zł</w:t>
      </w:r>
      <w:r>
        <w:t xml:space="preserve"> </w:t>
      </w:r>
      <w:r>
        <w:t xml:space="preserve">[Źródło 1].</w:t>
      </w:r>
    </w:p>
    <w:p>
      <w:pPr>
        <w:pStyle w:val="Compact"/>
        <w:numPr>
          <w:ilvl w:val="0"/>
          <w:numId w:val="1015"/>
        </w:numPr>
      </w:pPr>
      <w:r>
        <w:rPr>
          <w:b/>
          <w:bCs/>
        </w:rPr>
        <w:t xml:space="preserve">Odsetki ustawowe za opóźnienie:</w:t>
      </w:r>
    </w:p>
    <w:p>
      <w:pPr>
        <w:pStyle w:val="Compact"/>
        <w:numPr>
          <w:ilvl w:val="1"/>
          <w:numId w:val="1017"/>
        </w:numPr>
      </w:pPr>
      <w:r>
        <w:t xml:space="preserve">Odsetki należą się od dnia następującego po upływie terminu na zwrot kaucji, tj. od</w:t>
      </w:r>
      <w:r>
        <w:t xml:space="preserve"> </w:t>
      </w:r>
      <w:r>
        <w:rPr>
          <w:b/>
          <w:bCs/>
        </w:rPr>
        <w:t xml:space="preserve">11 maja 2025 r.</w:t>
      </w:r>
      <w:r>
        <w:t xml:space="preserve"> </w:t>
      </w:r>
      <w:r>
        <w:t xml:space="preserve">(przyjmując 30 dni od 10 kwietnia 2025 r. jako datę zwrotu lokalu).</w:t>
      </w:r>
    </w:p>
    <w:p>
      <w:pPr>
        <w:pStyle w:val="Compact"/>
        <w:numPr>
          <w:ilvl w:val="1"/>
          <w:numId w:val="1017"/>
        </w:numPr>
      </w:pPr>
      <w:r>
        <w:t xml:space="preserve">Obliczenie odsetek będzie następować według aktualnej stopy odsetek ustawowych za opóźnienie (na dzień 11 października 2024 r. wynosi ona 12.25% rocznie) do dnia zapłaty. Przykładowo, na dzień wniesienia pozwu (załóżmy 30 października 2025 r.), odsetki za okres od 11 maja 2025 r. do 30 października 2025 r. wyniosą około:</w:t>
      </w:r>
    </w:p>
    <w:p>
      <w:pPr>
        <w:pStyle w:val="Compact"/>
        <w:numPr>
          <w:ilvl w:val="2"/>
          <w:numId w:val="1018"/>
        </w:numPr>
      </w:pPr>
      <w:r>
        <w:t xml:space="preserve">Okres: 173 dni</w:t>
      </w:r>
    </w:p>
    <w:p>
      <w:pPr>
        <w:pStyle w:val="Compact"/>
        <w:numPr>
          <w:ilvl w:val="2"/>
          <w:numId w:val="1018"/>
        </w:numPr>
      </w:pPr>
      <w:r>
        <w:t xml:space="preserve">Odsetki: 5 600 zł * (12.25%/365 dni) * 173 dni ≈</w:t>
      </w:r>
      <w:r>
        <w:t xml:space="preserve"> </w:t>
      </w:r>
      <w:r>
        <w:rPr>
          <w:b/>
          <w:bCs/>
        </w:rPr>
        <w:t xml:space="preserve">324,52 zł</w:t>
      </w:r>
      <w:r>
        <w:t xml:space="preserve">.</w:t>
      </w:r>
    </w:p>
    <w:p>
      <w:pPr>
        <w:pStyle w:val="Compact"/>
        <w:numPr>
          <w:ilvl w:val="0"/>
          <w:numId w:val="1015"/>
        </w:numPr>
      </w:pPr>
      <w:r>
        <w:rPr>
          <w:b/>
          <w:bCs/>
        </w:rPr>
        <w:t xml:space="preserve">Koszty postępowania:</w:t>
      </w:r>
    </w:p>
    <w:p>
      <w:pPr>
        <w:pStyle w:val="Compact"/>
        <w:numPr>
          <w:ilvl w:val="1"/>
          <w:numId w:val="1019"/>
        </w:numPr>
      </w:pPr>
      <w:r>
        <w:rPr>
          <w:b/>
          <w:bCs/>
        </w:rPr>
        <w:t xml:space="preserve">Opłata sądowa od pozwu:</w:t>
      </w:r>
      <w:r>
        <w:t xml:space="preserve"> </w:t>
      </w:r>
      <w:r>
        <w:t xml:space="preserve">5% wartości przedmiotu sporu, czyli 5% * 5 600,00 zł =</w:t>
      </w:r>
      <w:r>
        <w:t xml:space="preserve"> </w:t>
      </w:r>
      <w:r>
        <w:rPr>
          <w:b/>
          <w:bCs/>
        </w:rPr>
        <w:t xml:space="preserve">280,00 zł</w:t>
      </w:r>
      <w:r>
        <w:t xml:space="preserve">.</w:t>
      </w:r>
    </w:p>
    <w:p>
      <w:pPr>
        <w:pStyle w:val="Compact"/>
        <w:numPr>
          <w:ilvl w:val="1"/>
          <w:numId w:val="1019"/>
        </w:numPr>
      </w:pPr>
      <w:r>
        <w:rPr>
          <w:b/>
          <w:bCs/>
        </w:rPr>
        <w:t xml:space="preserve">Koszty zastępstwa procesowego:</w:t>
      </w:r>
      <w:r>
        <w:t xml:space="preserve"> </w:t>
      </w:r>
      <w:r>
        <w:t xml:space="preserve">Zgodnie z rozporządzeniem Ministra Sprawiedliwości w sprawie opłat za czynności adwokackie/radców prawnych, w zależności od wartości przedmiotu sporu, np. dla kwoty 5 600 zł minimalna stawka to</w:t>
      </w:r>
      <w:r>
        <w:t xml:space="preserve"> </w:t>
      </w:r>
      <w:r>
        <w:rPr>
          <w:b/>
          <w:bCs/>
        </w:rPr>
        <w:t xml:space="preserve">1 800,00 zł</w:t>
      </w:r>
      <w:r>
        <w:t xml:space="preserve">.</w:t>
      </w:r>
    </w:p>
    <w:p>
      <w:pPr>
        <w:pStyle w:val="Compact"/>
        <w:numPr>
          <w:ilvl w:val="1"/>
          <w:numId w:val="1019"/>
        </w:numPr>
      </w:pPr>
      <w:r>
        <w:rPr>
          <w:b/>
          <w:bCs/>
        </w:rPr>
        <w:t xml:space="preserve">Zaliczka na opinię biegłego:</w:t>
      </w:r>
      <w:r>
        <w:t xml:space="preserve"> </w:t>
      </w:r>
      <w:r>
        <w:t xml:space="preserve">Koszt opinii biegłego rzeczoznawcy budowlanego może wynosić od kilkuset do kilku tysięcy złotych, np.</w:t>
      </w:r>
      <w:r>
        <w:t xml:space="preserve"> </w:t>
      </w:r>
      <w:r>
        <w:rPr>
          <w:b/>
          <w:bCs/>
        </w:rPr>
        <w:t xml:space="preserve">2 000 - 4 000 zł</w:t>
      </w:r>
      <w:r>
        <w:t xml:space="preserve">. Sąd określi jej wysokość.</w:t>
      </w:r>
    </w:p>
    <w:p>
      <w:pPr>
        <w:pStyle w:val="Compact"/>
        <w:numPr>
          <w:ilvl w:val="1"/>
          <w:numId w:val="1019"/>
        </w:numPr>
      </w:pPr>
      <w:r>
        <w:rPr>
          <w:b/>
          <w:bCs/>
        </w:rPr>
        <w:t xml:space="preserve">Całkowite koszty procesu (szacunkowo):</w:t>
      </w:r>
      <w:r>
        <w:t xml:space="preserve"> </w:t>
      </w:r>
      <w:r>
        <w:t xml:space="preserve">280 zł + 1 800 zł + (2 000 – 4 000 zł) =</w:t>
      </w:r>
      <w:r>
        <w:t xml:space="preserve"> </w:t>
      </w:r>
      <w:r>
        <w:rPr>
          <w:b/>
          <w:bCs/>
        </w:rPr>
        <w:t xml:space="preserve">4 080 zł – 6 080 zł</w:t>
      </w:r>
      <w:r>
        <w:t xml:space="preserve">.</w:t>
      </w:r>
    </w:p>
    <w:bookmarkEnd w:id="17"/>
    <w:bookmarkStart w:id="22" w:name="iv.-rejestr-ryzyk-i-szans"/>
    <w:p>
      <w:pPr>
        <w:pStyle w:val="Heading2"/>
      </w:pPr>
      <w:r>
        <w:t xml:space="preserve">IV. Rejestr ryzyk i szans</w:t>
      </w:r>
    </w:p>
    <w:bookmarkStart w:id="18" w:name="mocne-punkty-sprawy-szanse-klientki"/>
    <w:p>
      <w:pPr>
        <w:pStyle w:val="Heading3"/>
      </w:pPr>
      <w:r>
        <w:t xml:space="preserve">Mocne punkty sprawy (szanse Klientki)</w:t>
      </w:r>
    </w:p>
    <w:p>
      <w:pPr>
        <w:pStyle w:val="Compact"/>
        <w:numPr>
          <w:ilvl w:val="0"/>
          <w:numId w:val="1020"/>
        </w:numPr>
      </w:pPr>
      <w:r>
        <w:rPr>
          <w:b/>
          <w:bCs/>
        </w:rPr>
        <w:t xml:space="preserve">Dowód wpłaty kaucji:</w:t>
      </w:r>
      <w:r>
        <w:t xml:space="preserve"> </w:t>
      </w:r>
      <w:r>
        <w:t xml:space="preserve">Posiada Pani jednoznaczny dowód wpłaty kaucji przelewem bankowym, co czyni bezskutecznym ewentualne twierdzenia Wynajmującego o braku wpłaty lub wpłacie gotówkowej bez potwierdzenia [Źródło 1].</w:t>
      </w:r>
    </w:p>
    <w:p>
      <w:pPr>
        <w:pStyle w:val="Compact"/>
        <w:numPr>
          <w:ilvl w:val="0"/>
          <w:numId w:val="1020"/>
        </w:numPr>
      </w:pPr>
      <w:r>
        <w:rPr>
          <w:b/>
          <w:bCs/>
        </w:rPr>
        <w:t xml:space="preserve">Brak podpisu na protokole zdawczo-odbiorczym:</w:t>
      </w:r>
      <w:r>
        <w:t xml:space="preserve"> </w:t>
      </w:r>
      <w:r>
        <w:t xml:space="preserve">Odmowa podpisania protokołu Wynajmującego, wraz z Pani zastrzeżeniami co do stanu lokalu, osłabia moc dowodową tego dokumentu. Wynajmujący będzie musiał udowodnić faktyczny stan lokalu w dniu przekazania innymi środkami [Źródło 1].</w:t>
      </w:r>
    </w:p>
    <w:p>
      <w:pPr>
        <w:pStyle w:val="Compact"/>
        <w:numPr>
          <w:ilvl w:val="0"/>
          <w:numId w:val="1020"/>
        </w:numPr>
      </w:pPr>
      <w:r>
        <w:rPr>
          <w:b/>
          <w:bCs/>
        </w:rPr>
        <w:t xml:space="preserve">Prawdopodobna abuzywność klauzuli:</w:t>
      </w:r>
      <w:r>
        <w:t xml:space="preserve"> </w:t>
      </w:r>
      <w:r>
        <w:t xml:space="preserve">Klauzula o 3-dniowym terminie na zgłoszenie zastrzeżeń (§3 ust. 2 umowy) prawdopodobnie zostanie uznana za niedozwolone postanowienie umowne, co uniemożliwi Wynajmującemu powoływanie się na nią [Źródło 1].</w:t>
      </w:r>
    </w:p>
    <w:p>
      <w:pPr>
        <w:pStyle w:val="Compact"/>
        <w:numPr>
          <w:ilvl w:val="0"/>
          <w:numId w:val="1020"/>
        </w:numPr>
      </w:pPr>
      <w:r>
        <w:rPr>
          <w:b/>
          <w:bCs/>
        </w:rPr>
        <w:t xml:space="preserve">Ciężar dowodu na Wynajmującym:</w:t>
      </w:r>
      <w:r>
        <w:t xml:space="preserve"> </w:t>
      </w:r>
      <w:r>
        <w:t xml:space="preserve">Wynajmujący musi udowodnić istnienie szkód, ich wysokość, to, że przekraczają one normalne zużycie, oraz że powstały z Pani winy [Źródło 13, Źródło 16]. Jest to dla niego trudniejsze niż dla Pani udowodnienie wpłaty kaucji.</w:t>
      </w:r>
    </w:p>
    <w:p>
      <w:pPr>
        <w:pStyle w:val="Compact"/>
        <w:numPr>
          <w:ilvl w:val="0"/>
          <w:numId w:val="1020"/>
        </w:numPr>
      </w:pPr>
      <w:r>
        <w:rPr>
          <w:b/>
          <w:bCs/>
        </w:rPr>
        <w:t xml:space="preserve">Opóźnienie w zwrocie kaucji:</w:t>
      </w:r>
      <w:r>
        <w:t xml:space="preserve"> </w:t>
      </w:r>
      <w:r>
        <w:t xml:space="preserve">Wynajmujący jest w oczywistym opóźnieniu ze zwrotem kaucji, co uprawnia Panią do żądania odsetek (art. 481 § 1 KC).</w:t>
      </w:r>
    </w:p>
    <w:bookmarkEnd w:id="18"/>
    <w:bookmarkStart w:id="19" w:name="słabe-punkty-sprawy-ryzyka-dla-klientki"/>
    <w:p>
      <w:pPr>
        <w:pStyle w:val="Heading3"/>
      </w:pPr>
      <w:r>
        <w:t xml:space="preserve">Słabe punkty sprawy (ryzyka dla Klientki)</w:t>
      </w:r>
    </w:p>
    <w:p>
      <w:pPr>
        <w:pStyle w:val="Compact"/>
        <w:numPr>
          <w:ilvl w:val="0"/>
          <w:numId w:val="1021"/>
        </w:numPr>
      </w:pPr>
      <w:r>
        <w:rPr>
          <w:b/>
          <w:bCs/>
        </w:rPr>
        <w:t xml:space="preserve">Brak własnego protokołu początkowego:</w:t>
      </w:r>
      <w:r>
        <w:t xml:space="preserve"> </w:t>
      </w:r>
      <w:r>
        <w:t xml:space="preserve">Brak sporządzenia przez Panią własnego, szczegółowego protokołu zdawczo-odbiorczego (najlepiej z dokumentacją zdjęciową i/lub świadkami) przy obejmowaniu lokalu może utrudnić dokładne wykazanie jego stanu początkowego.</w:t>
      </w:r>
    </w:p>
    <w:p>
      <w:pPr>
        <w:pStyle w:val="Compact"/>
        <w:numPr>
          <w:ilvl w:val="0"/>
          <w:numId w:val="1021"/>
        </w:numPr>
      </w:pPr>
      <w:r>
        <w:rPr>
          <w:b/>
          <w:bCs/>
        </w:rPr>
        <w:t xml:space="preserve">Koszty biegłego:</w:t>
      </w:r>
      <w:r>
        <w:t xml:space="preserve"> </w:t>
      </w:r>
      <w:r>
        <w:t xml:space="preserve">Będzie Pani musiała uiścić zaliczkę na biegłego, co stanowi pewien koszt początkowy. Istnieje ryzyko, że biegły częściowo potwierdzi zasadność roszczeń Wynajmującego, choć w mniejszej kwocie.</w:t>
      </w:r>
    </w:p>
    <w:p>
      <w:pPr>
        <w:pStyle w:val="Compact"/>
        <w:numPr>
          <w:ilvl w:val="0"/>
          <w:numId w:val="1021"/>
        </w:numPr>
      </w:pPr>
      <w:r>
        <w:rPr>
          <w:b/>
          <w:bCs/>
        </w:rPr>
        <w:t xml:space="preserve">Długość postępowania:</w:t>
      </w:r>
      <w:r>
        <w:t xml:space="preserve"> </w:t>
      </w:r>
      <w:r>
        <w:t xml:space="preserve">Postępowanie sądowe może być czasochłonne.</w:t>
      </w:r>
    </w:p>
    <w:bookmarkEnd w:id="19"/>
    <w:bookmarkStart w:id="20" w:name="kontrargumenty-strony-przeciwnej"/>
    <w:p>
      <w:pPr>
        <w:pStyle w:val="Heading3"/>
      </w:pPr>
      <w:r>
        <w:t xml:space="preserve">Kontrargumenty strony przeciwnej</w:t>
      </w:r>
    </w:p>
    <w:p>
      <w:pPr>
        <w:pStyle w:val="Compact"/>
        <w:numPr>
          <w:ilvl w:val="0"/>
          <w:numId w:val="1022"/>
        </w:numPr>
      </w:pPr>
      <w:r>
        <w:rPr>
          <w:b/>
          <w:bCs/>
        </w:rPr>
        <w:t xml:space="preserve">Własny protokół Wynajmującego:</w:t>
      </w:r>
      <w:r>
        <w:t xml:space="preserve"> </w:t>
      </w:r>
      <w:r>
        <w:t xml:space="preserve">Wynajmujący będzie powoływał się na swój jednostronny protokół zdawczo-odbiorczy z adnotacją o Pani odmowie podpisu, twierdząc, że dokumentuje on faktyczny stan lokalu [Źródło 1].</w:t>
      </w:r>
    </w:p>
    <w:p>
      <w:pPr>
        <w:pStyle w:val="Compact"/>
        <w:numPr>
          <w:ilvl w:val="0"/>
          <w:numId w:val="1022"/>
        </w:numPr>
      </w:pPr>
      <w:r>
        <w:rPr>
          <w:b/>
          <w:bCs/>
        </w:rPr>
        <w:t xml:space="preserve">Klauzula umowna:</w:t>
      </w:r>
      <w:r>
        <w:t xml:space="preserve"> </w:t>
      </w:r>
      <w:r>
        <w:t xml:space="preserve">Będzie argumentował, że klauzula o 3-dniowym terminie była wiążąca i że z jej powodu uznał stan lokalu za zaakceptowany przez Panią [Źródło 1].</w:t>
      </w:r>
    </w:p>
    <w:p>
      <w:pPr>
        <w:pStyle w:val="Compact"/>
        <w:numPr>
          <w:ilvl w:val="0"/>
          <w:numId w:val="1022"/>
        </w:numPr>
      </w:pPr>
      <w:r>
        <w:rPr>
          <w:b/>
          <w:bCs/>
        </w:rPr>
        <w:t xml:space="preserve">Dowody szkód:</w:t>
      </w:r>
      <w:r>
        <w:t xml:space="preserve"> </w:t>
      </w:r>
      <w:r>
        <w:t xml:space="preserve">Przedstawi zdjęcia i fakturę jako dowody na powstanie szkód i koszty ich usunięcia [Źródło 1]. Może próbować przedstawić świadków.</w:t>
      </w:r>
    </w:p>
    <w:bookmarkEnd w:id="20"/>
    <w:bookmarkStart w:id="21" w:name="rekomendowana-strategia"/>
    <w:p>
      <w:pPr>
        <w:pStyle w:val="Heading3"/>
      </w:pPr>
      <w:r>
        <w:t xml:space="preserve">Rekomendowana strategia</w:t>
      </w:r>
    </w:p>
    <w:p>
      <w:pPr>
        <w:pStyle w:val="Compact"/>
        <w:numPr>
          <w:ilvl w:val="0"/>
          <w:numId w:val="1023"/>
        </w:numPr>
      </w:pPr>
      <w:r>
        <w:rPr>
          <w:b/>
          <w:bCs/>
        </w:rPr>
        <w:t xml:space="preserve">Negocjacje / Postępowanie przedsądowe (Wezwanie przedsądowe):</w:t>
      </w:r>
      <w:r>
        <w:t xml:space="preserve"> </w:t>
      </w:r>
      <w:r>
        <w:t xml:space="preserve">Jest to pierwszy i rekomendowany krok. Wysyłka formalnego wezwania przedsądowego do zwrotu kaucji, z żądaniem ujawnienia pełnej dokumentacji i sprecyzowania podstaw potrąceń, może skłonić Wynajmującego do ugodowego rozwiązania sporu. Pismo to powinno jasno wskazywać Pani stanowisko prawne i ostrzegać przed konsekwencjami wniesienia pozwu sądowego. Jest to również etap gromadzenia dodatkowych dowodów (np. Wynajmujący może przedstawić dalszą dokumentację).</w:t>
      </w:r>
    </w:p>
    <w:p>
      <w:pPr>
        <w:pStyle w:val="Compact"/>
        <w:numPr>
          <w:ilvl w:val="0"/>
          <w:numId w:val="1023"/>
        </w:numPr>
      </w:pPr>
      <w:r>
        <w:rPr>
          <w:b/>
          <w:bCs/>
        </w:rPr>
        <w:t xml:space="preserve">Postępowanie sądowe:</w:t>
      </w:r>
      <w:r>
        <w:t xml:space="preserve"> </w:t>
      </w:r>
      <w:r>
        <w:t xml:space="preserve">W przypadku braku porozumienia w fazie przedsądowej lub niezadowalającej odpowiedzi Wynajmującego, rekomendujemy wniesienie pozwu o zapłatę. Kluczowym elementem będzie wniosek o przeprowadzenie dowodu z opinii biegłego rzeczoznawcy budowlanego, który obiektywnie oceni stan lokalu i zasadność potrąceń.</w:t>
      </w:r>
    </w:p>
    <w:p>
      <w:pPr>
        <w:pStyle w:val="Compact"/>
        <w:numPr>
          <w:ilvl w:val="0"/>
          <w:numId w:val="1023"/>
        </w:numPr>
      </w:pPr>
      <w:r>
        <w:rPr>
          <w:b/>
          <w:bCs/>
        </w:rPr>
        <w:t xml:space="preserve">Zabezpieczenie roszczenia:</w:t>
      </w:r>
      <w:r>
        <w:t xml:space="preserve"> </w:t>
      </w:r>
      <w:r>
        <w:t xml:space="preserve">Równolegle z pozwem, należy złożyć wniosek o zabezpieczenie roszczenia poprzez blokadę środków na rachunku bankowym Wynajmującego lub ustanowienie zabezpieczenia na jego majątku. Zabezpieczenie takie zwiększa szanse na faktyczne odzyskanie pieniędzy po zakończeniu procesu.</w:t>
      </w:r>
    </w:p>
    <w:bookmarkEnd w:id="21"/>
    <w:bookmarkEnd w:id="22"/>
    <w:bookmarkStart w:id="26" w:name="X175637cd7094a07b6fbc142c081a3d1af02f4c8"/>
    <w:p>
      <w:pPr>
        <w:pStyle w:val="Heading2"/>
      </w:pPr>
      <w:r>
        <w:t xml:space="preserve">V. Projekty pism wskazanych w części IV kazusu</w:t>
      </w:r>
    </w:p>
    <w:bookmarkStart w:id="23" w:name="X2972b96f3d25edbe9f27954b47074ed3ee6869b"/>
    <w:p>
      <w:pPr>
        <w:pStyle w:val="Heading3"/>
      </w:pPr>
      <w:r>
        <w:t xml:space="preserve">1. Wezwanie przedsądowe do zwrotu kaucji i usunięcia bezpodstawnych obciążeń</w:t>
      </w:r>
    </w:p>
    <w:p>
      <w:pPr>
        <w:pStyle w:val="FirstParagraph"/>
      </w:pPr>
      <w:r>
        <w:rPr>
          <w:b/>
          <w:bCs/>
        </w:rPr>
        <w:t xml:space="preserve">J. N.</w:t>
      </w:r>
      <w:r>
        <w:t xml:space="preserve"> </w:t>
      </w:r>
      <w:r>
        <w:t xml:space="preserve">ul. XXXXX</w:t>
      </w:r>
      <w:r>
        <w:t xml:space="preserve"> </w:t>
      </w:r>
      <w:r>
        <w:t xml:space="preserve">00-000 Warszawa</w:t>
      </w:r>
      <w:r>
        <w:t xml:space="preserve"> </w:t>
      </w:r>
      <w:r>
        <w:t xml:space="preserve">PESEL: XXXXXXXXXXX</w:t>
      </w:r>
    </w:p>
    <w:p>
      <w:pPr>
        <w:pStyle w:val="BodyText"/>
      </w:pPr>
      <w:r>
        <w:rPr>
          <w:b/>
          <w:bCs/>
        </w:rPr>
        <w:t xml:space="preserve">J. K.</w:t>
      </w:r>
      <w:r>
        <w:t xml:space="preserve"> </w:t>
      </w:r>
      <w:r>
        <w:t xml:space="preserve">ul. Słoneczna 7/4</w:t>
      </w:r>
      <w:r>
        <w:t xml:space="preserve"> </w:t>
      </w:r>
      <w:r>
        <w:t xml:space="preserve">01-234 Warszawa</w:t>
      </w:r>
    </w:p>
    <w:p>
      <w:pPr>
        <w:pStyle w:val="BodyText"/>
      </w:pPr>
      <w:r>
        <w:rPr>
          <w:b/>
          <w:bCs/>
        </w:rPr>
        <w:t xml:space="preserve">Dotyczy:</w:t>
      </w:r>
      <w:r>
        <w:t xml:space="preserve"> </w:t>
      </w:r>
      <w:r>
        <w:t xml:space="preserve">Wezwanie do zwrotu kaucji zabezpieczającej oraz udostępnienia dokumentacji</w:t>
      </w:r>
    </w:p>
    <w:p>
      <w:pPr>
        <w:pStyle w:val="BodyText"/>
      </w:pPr>
      <w:r>
        <w:t xml:space="preserve">W związku z zawartą w dniu 15 sierpnia 2024 r. umową najmu lokalu mieszkalnego nr UM/████/████, położonego przy ul. Słonecznej 7/4 w Warszawie, której stroną była Pani J. N. jako Najemczyni, a Pan J. K. jako Wynajmujący, oraz faktem zakończenia najmu w dniu 10 kwietnia 2025 r., wzywam Pana do niezwłocznego, nie później niż w terminie</w:t>
      </w:r>
      <w:r>
        <w:t xml:space="preserve"> </w:t>
      </w:r>
      <w:r>
        <w:rPr>
          <w:b/>
          <w:bCs/>
        </w:rPr>
        <w:t xml:space="preserve">14 (czternastu) dni od daty doręczenia niniejszego pisma</w:t>
      </w:r>
      <w:r>
        <w:t xml:space="preserve">, zwrotu pełnej kwoty kaucji zabezpieczającej w wysokości</w:t>
      </w:r>
      <w:r>
        <w:t xml:space="preserve"> </w:t>
      </w:r>
      <w:r>
        <w:rPr>
          <w:b/>
          <w:bCs/>
        </w:rPr>
        <w:t xml:space="preserve">5 600,00 zł (słownie: pięć tysięcy sześćset złotych 00/100)</w:t>
      </w:r>
      <w:r>
        <w:t xml:space="preserve">, wpłaconej przez Panią Janinę A. N. w dniu 2 września 2024 r. przelewem bankowym.</w:t>
      </w:r>
    </w:p>
    <w:p>
      <w:pPr>
        <w:pStyle w:val="BodyText"/>
      </w:pPr>
      <w:r>
        <w:t xml:space="preserve">Jednocześnie, w związku z pismem z dnia 20 kwietnia 2025 r., informującym o potrąceniu z kaucji kwoty 3 200,00 zł tytułem „napraw ścian, wymiany płytek i kosztów sprzątania”, wzywam Pana do niezwłocznego, w powyższym terminie, przedstawienia następującej dokumentacji:</w:t>
      </w:r>
    </w:p>
    <w:p>
      <w:pPr>
        <w:pStyle w:val="Compact"/>
        <w:numPr>
          <w:ilvl w:val="0"/>
          <w:numId w:val="1024"/>
        </w:numPr>
      </w:pPr>
      <w:r>
        <w:t xml:space="preserve">Oryginału protokołu zdawczo-odbiorczego lokalu z dnia 1 września 2024 r.</w:t>
      </w:r>
    </w:p>
    <w:p>
      <w:pPr>
        <w:pStyle w:val="Compact"/>
        <w:numPr>
          <w:ilvl w:val="0"/>
          <w:numId w:val="1024"/>
        </w:numPr>
      </w:pPr>
      <w:r>
        <w:t xml:space="preserve">Oryginału dowodu przyjęcia kaucji (innego niż Pani potwierdzenie przelewu, jeśli taki istnieje).</w:t>
      </w:r>
    </w:p>
    <w:p>
      <w:pPr>
        <w:pStyle w:val="Compact"/>
        <w:numPr>
          <w:ilvl w:val="0"/>
          <w:numId w:val="1024"/>
        </w:numPr>
      </w:pPr>
      <w:r>
        <w:t xml:space="preserve">Szczegółowego kosztorysu napraw (ścian, płytek) oraz sprzątania, a także umów z wykonawcami i rachunków potwierdzających te koszty, z wyszczególnieniem zakresu prac i ich związku z rzekomymi uszkodzeniami.</w:t>
      </w:r>
    </w:p>
    <w:p>
      <w:pPr>
        <w:pStyle w:val="FirstParagraph"/>
      </w:pPr>
      <w:r>
        <w:t xml:space="preserve">Wskazuję, że Pani J. N. kategorycznie kwestionuje zasadność dokonanych przez Pana potrąceń. Odmówiła podpisania protokołu zdawczo-odbiorczego z 1 września 2024 r., zgłaszając rozbieżności co do stanu ścian i pękniętych płytek [Źródło 1]. Podkreślam, że jednostronne sporządzenie protokołu zdawczo-odbiorczego, bez Pani podpisu i wbrew zgłoszonym zastrzeżeniom, znacząco osłabia jego moc dowodową. Ponadto, klauzula umowna zawarta w §3 ust. 2 umowy najmu, przewidująca, że brak zgłoszenia zastrzeżeń w ciągu 3 dni roboczych od odmowy podpisu protokołu oznacza potwierdzenie stanu lokalu [Źródło 1], może zostać uznana za niedozwolone postanowienie umowne (abuzywne), jako że rażąco narusza interesy konsumenta.</w:t>
      </w:r>
    </w:p>
    <w:p>
      <w:pPr>
        <w:pStyle w:val="BodyText"/>
      </w:pPr>
      <w:r>
        <w:t xml:space="preserve">W związku z powyższym, Wynajmujący jest w opóźnieniu ze zwrotem kaucji od dnia ok. 11 maja 2025 r. W przypadku braku zwrotu pełnej kwoty kaucji we wskazanym terminie, Pani J. N. będzie zmuszona wystąpić na drogę sądową z pozwem o zapłatę. W takim wypadku będzie dochodzić zwrotu pełnej kwoty kaucji w wysokości</w:t>
      </w:r>
      <w:r>
        <w:t xml:space="preserve"> </w:t>
      </w:r>
      <w:r>
        <w:rPr>
          <w:b/>
          <w:bCs/>
        </w:rPr>
        <w:t xml:space="preserve">5 600,00 zł</w:t>
      </w:r>
      <w:r>
        <w:t xml:space="preserve">, wraz z odsetkami ustawowymi za opóźnienie od dnia 11 maja 2025 r. do dnia zapłaty, oraz zwrotu kosztów postępowania sądowego, w tym kosztów zastępstwa procesowego oraz kosztów opinii biegłego rzeczoznawcy budowlanego.</w:t>
      </w:r>
    </w:p>
    <w:p>
      <w:pPr>
        <w:pStyle w:val="BodyText"/>
      </w:pPr>
      <w:r>
        <w:t xml:space="preserve">Niniejsze wezwanie ma również charakter wezwania do próby ugodowej przed wniesieniem sprawy na drogę postępowania sądowego.</w:t>
      </w:r>
    </w:p>
    <w:p>
      <w:pPr>
        <w:pStyle w:val="BodyText"/>
      </w:pPr>
      <w:r>
        <w:t xml:space="preserve">Z poważaniem,</w:t>
      </w:r>
    </w:p>
    <w:p>
      <w:pPr>
        <w:pStyle w:val="BodyText"/>
      </w:pPr>
      <w:r>
        <w:t xml:space="preserve">……………………………….</w:t>
      </w:r>
      <w:r>
        <w:t xml:space="preserve"> </w:t>
      </w:r>
      <w:r>
        <w:t xml:space="preserve">(Pełnomocnik A. N.)</w:t>
      </w:r>
    </w:p>
    <w:p>
      <w:r>
        <w:pict>
          <v:rect style="width:0;height:1.5pt" o:hralign="center" o:hrstd="t" o:hr="t"/>
        </w:pict>
      </w:r>
    </w:p>
    <w:bookmarkEnd w:id="23"/>
    <w:bookmarkStart w:id="24" w:name="Xd4ac632170c14f9aa107db5cfe55dd20f919485"/>
    <w:p>
      <w:pPr>
        <w:pStyle w:val="Heading3"/>
      </w:pPr>
      <w:r>
        <w:t xml:space="preserve">2. Projekt pozwu o zapłatę (wraz z wnioskiem o zabezpieczenie roszczenia)</w:t>
      </w:r>
    </w:p>
    <w:p>
      <w:pPr>
        <w:pStyle w:val="FirstParagraph"/>
      </w:pPr>
      <w:r>
        <w:rPr>
          <w:b/>
          <w:bCs/>
        </w:rPr>
        <w:t xml:space="preserve">NAGŁÓWEK PISMA:</w:t>
      </w:r>
      <w:r>
        <w:t xml:space="preserve"> </w:t>
      </w:r>
      <w:r>
        <w:rPr>
          <w:b/>
          <w:bCs/>
        </w:rPr>
        <w:t xml:space="preserve">Sąd Rejonowy dla m.st. Warszawy w Warszawie</w:t>
      </w:r>
      <w:r>
        <w:t xml:space="preserve"> </w:t>
      </w:r>
      <w:r>
        <w:rPr>
          <w:b/>
          <w:bCs/>
        </w:rPr>
        <w:t xml:space="preserve">I Wydział Cywilny</w:t>
      </w:r>
      <w:r>
        <w:t xml:space="preserve"> </w:t>
      </w:r>
      <w:r>
        <w:rPr>
          <w:b/>
          <w:bCs/>
        </w:rPr>
        <w:t xml:space="preserve">ul. Marszałkowska 82</w:t>
      </w:r>
      <w:r>
        <w:t xml:space="preserve"> </w:t>
      </w:r>
      <w:r>
        <w:rPr>
          <w:b/>
          <w:bCs/>
        </w:rPr>
        <w:t xml:space="preserve">00-517 Warszawa</w:t>
      </w:r>
    </w:p>
    <w:p>
      <w:pPr>
        <w:pStyle w:val="BodyText"/>
      </w:pPr>
      <w:r>
        <w:rPr>
          <w:b/>
          <w:bCs/>
        </w:rPr>
        <w:t xml:space="preserve">Powódka:</w:t>
      </w:r>
      <w:r>
        <w:t xml:space="preserve"> </w:t>
      </w:r>
      <w:r>
        <w:t xml:space="preserve">A. N.</w:t>
      </w:r>
      <w:r>
        <w:t xml:space="preserve"> </w:t>
      </w:r>
      <w:r>
        <w:t xml:space="preserve">ul. XXXXX</w:t>
      </w:r>
      <w:r>
        <w:t xml:space="preserve"> </w:t>
      </w:r>
      <w:r>
        <w:t xml:space="preserve">00-000 Warszawa</w:t>
      </w:r>
      <w:r>
        <w:t xml:space="preserve"> </w:t>
      </w:r>
      <w:r>
        <w:t xml:space="preserve">PESEL: XXXXXXXXXXX</w:t>
      </w:r>
    </w:p>
    <w:p>
      <w:pPr>
        <w:pStyle w:val="BodyText"/>
      </w:pPr>
      <w:r>
        <w:rPr>
          <w:b/>
          <w:bCs/>
        </w:rPr>
        <w:t xml:space="preserve">Pozwany:</w:t>
      </w:r>
      <w:r>
        <w:t xml:space="preserve"> </w:t>
      </w:r>
      <w:r>
        <w:t xml:space="preserve">J. K.</w:t>
      </w:r>
      <w:r>
        <w:t xml:space="preserve"> </w:t>
      </w:r>
      <w:r>
        <w:t xml:space="preserve">ul. Słoneczna 7/4</w:t>
      </w:r>
      <w:r>
        <w:t xml:space="preserve"> </w:t>
      </w:r>
      <w:r>
        <w:t xml:space="preserve">01-234 Warszawa</w:t>
      </w:r>
    </w:p>
    <w:p>
      <w:pPr>
        <w:pStyle w:val="BodyText"/>
      </w:pPr>
      <w:r>
        <w:rPr>
          <w:b/>
          <w:bCs/>
        </w:rPr>
        <w:t xml:space="preserve">Wartość przedmiotu sporu:</w:t>
      </w:r>
      <w:r>
        <w:t xml:space="preserve"> </w:t>
      </w:r>
      <w:r>
        <w:t xml:space="preserve">5 600,00 zł</w:t>
      </w:r>
    </w:p>
    <w:p>
      <w:pPr>
        <w:pStyle w:val="BodyText"/>
      </w:pPr>
      <w:r>
        <w:rPr>
          <w:b/>
          <w:bCs/>
        </w:rPr>
        <w:t xml:space="preserve">Opłata sądowa:</w:t>
      </w:r>
      <w:r>
        <w:t xml:space="preserve"> </w:t>
      </w:r>
      <w:r>
        <w:t xml:space="preserve">280,00 zł (uiszczono wraz z pozwem)</w:t>
      </w:r>
    </w:p>
    <w:p>
      <w:pPr>
        <w:pStyle w:val="BodyText"/>
      </w:pPr>
      <w:r>
        <w:rPr>
          <w:b/>
          <w:bCs/>
        </w:rPr>
        <w:t xml:space="preserve">POZEW O ZAPŁATĘ</w:t>
      </w:r>
      <w:r>
        <w:t xml:space="preserve"> </w:t>
      </w:r>
      <w:r>
        <w:rPr>
          <w:b/>
          <w:bCs/>
        </w:rPr>
        <w:t xml:space="preserve">WRAZ Z WNIOSKIEM O ZABEZPIECZENIE ROSZCZENIA</w:t>
      </w:r>
    </w:p>
    <w:p>
      <w:pPr>
        <w:pStyle w:val="BodyText"/>
      </w:pPr>
      <w:r>
        <w:t xml:space="preserve">Wnoszę o:</w:t>
      </w:r>
    </w:p>
    <w:p>
      <w:pPr>
        <w:pStyle w:val="Compact"/>
        <w:numPr>
          <w:ilvl w:val="0"/>
          <w:numId w:val="1025"/>
        </w:numPr>
      </w:pPr>
      <w:r>
        <w:t xml:space="preserve">Zasądzenie od Pozwanego J. K. na rzecz Powódki A. N. kwoty</w:t>
      </w:r>
      <w:r>
        <w:t xml:space="preserve"> </w:t>
      </w:r>
      <w:r>
        <w:rPr>
          <w:b/>
          <w:bCs/>
        </w:rPr>
        <w:t xml:space="preserve">5 600,00 zł (słownie: pięć tysięcy sześćset złotych 00/100)</w:t>
      </w:r>
      <w:r>
        <w:t xml:space="preserve"> </w:t>
      </w:r>
      <w:r>
        <w:t xml:space="preserve">tytułem zwrotu kaucji zabezpieczającej.</w:t>
      </w:r>
    </w:p>
    <w:p>
      <w:pPr>
        <w:pStyle w:val="Compact"/>
        <w:numPr>
          <w:ilvl w:val="0"/>
          <w:numId w:val="1025"/>
        </w:numPr>
      </w:pPr>
      <w:r>
        <w:t xml:space="preserve">Zasądzenie od Pozwanego na rzecz Powódki odsetek ustawowych za opóźnienie od kwoty 5 600,00 zł od dnia</w:t>
      </w:r>
      <w:r>
        <w:t xml:space="preserve"> </w:t>
      </w:r>
      <w:r>
        <w:rPr>
          <w:b/>
          <w:bCs/>
        </w:rPr>
        <w:t xml:space="preserve">11 maja 2025 r.</w:t>
      </w:r>
      <w:r>
        <w:t xml:space="preserve"> </w:t>
      </w:r>
      <w:r>
        <w:t xml:space="preserve">do dnia zapłaty.</w:t>
      </w:r>
    </w:p>
    <w:p>
      <w:pPr>
        <w:pStyle w:val="Compact"/>
        <w:numPr>
          <w:ilvl w:val="0"/>
          <w:numId w:val="1025"/>
        </w:numPr>
      </w:pPr>
      <w:r>
        <w:t xml:space="preserve">Zasądzenie od Pozwanego na rzecz Powódki zwrotu kosztów postępowania, w tym kosztów zastępstwa procesowego według norm przepisanych oraz kosztów opinii biegłego.</w:t>
      </w:r>
    </w:p>
    <w:p>
      <w:pPr>
        <w:pStyle w:val="Compact"/>
        <w:numPr>
          <w:ilvl w:val="0"/>
          <w:numId w:val="1025"/>
        </w:numPr>
      </w:pPr>
      <w:r>
        <w:t xml:space="preserve">Udzielenie zabezpieczenia roszczenia Powódki o zapłatę kwoty 5 600,00 zł wraz z odsetkami i kosztami postępowania poprzez</w:t>
      </w:r>
      <w:r>
        <w:t xml:space="preserve"> </w:t>
      </w:r>
      <w:r>
        <w:rPr>
          <w:b/>
          <w:bCs/>
        </w:rPr>
        <w:t xml:space="preserve">zajęcie rachunku bankowego Pozwanego</w:t>
      </w:r>
      <w:r>
        <w:t xml:space="preserve"> </w:t>
      </w:r>
      <w:r>
        <w:t xml:space="preserve">o numerze XXXXXXXXXXXXXXXX prowadzonym przez Bank XXXXX do kwoty 10 000,00 zł (słownie: dziesięć tysięcy złotych 00/100) lub</w:t>
      </w:r>
      <w:r>
        <w:t xml:space="preserve"> </w:t>
      </w:r>
      <w:r>
        <w:rPr>
          <w:b/>
          <w:bCs/>
        </w:rPr>
        <w:t xml:space="preserve">ustanowienie hipoteki przymusowej</w:t>
      </w:r>
      <w:r>
        <w:t xml:space="preserve"> </w:t>
      </w:r>
      <w:r>
        <w:t xml:space="preserve">na nieruchomości Pozwanego, dla której Sąd Rejonowy dla m.st. Warszawy prowadzi księgę wieczystą nr ██/████████/█, do kwoty 10 000,00 zł.</w:t>
      </w:r>
    </w:p>
    <w:p>
      <w:pPr>
        <w:pStyle w:val="Compact"/>
        <w:numPr>
          <w:ilvl w:val="0"/>
          <w:numId w:val="1025"/>
        </w:numPr>
      </w:pPr>
      <w:r>
        <w:t xml:space="preserve">Dopuszczenie i przeprowadzenie dowodów wskazanych w uzasadnieniu.</w:t>
      </w:r>
    </w:p>
    <w:p>
      <w:pPr>
        <w:pStyle w:val="FirstParagraph"/>
      </w:pPr>
      <w:r>
        <w:rPr>
          <w:b/>
          <w:bCs/>
        </w:rPr>
        <w:t xml:space="preserve">UZASADNIENIE</w:t>
      </w:r>
    </w:p>
    <w:p>
      <w:pPr>
        <w:pStyle w:val="BodyText"/>
      </w:pPr>
      <w:r>
        <w:t xml:space="preserve">W dniu 15 sierpnia 2024 r. Powódka A. N. zawarła z Pozwanym Januszem Kowalewskim umowę najmu lokalu mieszkalnego nr UM/████/████, położonego przy ul. Słonecznej 7/4 w Warszawie, na czas oznaczony od 1 września 2024 r. do 31 sierpnia 2025 r. [Dowód: umowa najmu nr UM/████/████ - załącznik 1].</w:t>
      </w:r>
    </w:p>
    <w:p>
      <w:pPr>
        <w:pStyle w:val="BodyText"/>
      </w:pPr>
      <w:r>
        <w:t xml:space="preserve">Zgodnie z §3 ust. 1 umowy, Powódka wpłaciła na rzecz Pozwanego kaucję zabezpieczającą w wysokości 5 600,00 zł. Kwota ta została przelana na rachunek bankowy Pozwanego w dniu 2 września 2024 r. [Dowód: potwierdzenie przelewu - załącznik 2].</w:t>
      </w:r>
    </w:p>
    <w:p>
      <w:pPr>
        <w:pStyle w:val="BodyText"/>
      </w:pPr>
      <w:r>
        <w:t xml:space="preserve">W dniu 1 września 2024 r., przy przekazaniu lokalu, Powódka odmówiła podpisania protokołu zdawczo-odbiorczego sporządzonego przez Pozwanego, wskazując na rozbieżności co do stanu ścian i pękniętych płytek. Pozwany sporządził własny protokół z adnotacją o odmowie podpisu Powódki [Źródło 1]. Powódka kwestionuje stan lokalu opisany w tym protokole jako niezgodny ze stanem faktycznym w momencie przekazania.</w:t>
      </w:r>
    </w:p>
    <w:p>
      <w:pPr>
        <w:pStyle w:val="BodyText"/>
      </w:pPr>
      <w:r>
        <w:t xml:space="preserve">Najem zakończył się w dniu 10 kwietnia 2025 r., a lokal został zwrócony Pozwanemu. Pomimo upływu terminu na zwrot kaucji (tj. 30 dni od daty zakończenia najmu), Pozwany do dnia dzisiejszego nie zwrócił Powódce pełnej kwoty kaucji [Źródło 1]. Pismem z dnia 20 kwietnia 2025 r. Pozwany poinformował o potrąceniu z kaucji kwoty 3 200,00 zł za „naprawy ścian, wymianę płytek i koszt sprzątania”, dołączając zdjęcia i fakturę [Źródło 1].</w:t>
      </w:r>
    </w:p>
    <w:p>
      <w:pPr>
        <w:pStyle w:val="BodyText"/>
      </w:pPr>
      <w:r>
        <w:t xml:space="preserve">Powódka podnosi, że potrącenia te są bezpodstawne. Stan lokalu w momencie zwrotu był zgodny z normalnym zużyciem lub ewentualne wady wynikały z przyczyn niezależnych od Powódki i zostały zgłoszone już przy przekazaniu lokalu. Przedłożone przez Pozwanego zdjęcia nie dowodzą winy Powódki, a faktura jedynie potwierdza poniesienie kosztów, nie zaś zasadność obciążenia nimi Powódki (art. 675 § 1 KC). W świetle art. 6 KPC i art. 232 KPC, to na Pozwanym spoczywa ciężar udowodnienia, że szkody przekraczają normalne zużycie i powstały z winy Powódki [Źródło 13, Źródło 16].</w:t>
      </w:r>
    </w:p>
    <w:p>
      <w:pPr>
        <w:pStyle w:val="BodyText"/>
      </w:pPr>
      <w:r>
        <w:t xml:space="preserve">Ponadto, §3 ust. 2 umowy najmu przewidujący, że brak zgłoszenia zastrzeżeń w ciągu 3 dni roboczych od odmowy podpisu protokołu oznacza potwierdzenie stanu lokalu [Źródło 1], stanowi niedozwolone postanowienie umowne (abuzywne) i nie wiąże Powódki (art. 385¹ KC). Klauzula ta rażąco narusza interesy konsumenta i przenosi na niego nieuzasadniony ciężar dowodu.</w:t>
      </w:r>
    </w:p>
    <w:p>
      <w:pPr>
        <w:pStyle w:val="BodyText"/>
      </w:pPr>
      <w:r>
        <w:t xml:space="preserve">Wobec bezpodstawnego zatrzymania kaucji, Pozwany jest w opóźnieniu ze zwrotem kwoty 5 600,00 zł od dnia 11 maja 2025 r. W związku z tym Powódka żąda odsetek ustawowych za opóźnienie zgodnie z art. 481 § 1 KC.</w:t>
      </w:r>
    </w:p>
    <w:p>
      <w:pPr>
        <w:pStyle w:val="BodyText"/>
      </w:pPr>
      <w:r>
        <w:t xml:space="preserve">Powódka podjęła próbę pozasądowego rozwiązania sporu, kierując do Pozwanego wezwanie przedsądowe w dniu [data wysyłki wezwania], które pozostało bezskuteczne/na które Pozwany nie odpowiedział.</w:t>
      </w:r>
    </w:p>
    <w:p>
      <w:pPr>
        <w:pStyle w:val="BodyText"/>
      </w:pPr>
      <w:r>
        <w:rPr>
          <w:b/>
          <w:bCs/>
        </w:rPr>
        <w:t xml:space="preserve">Wniosek o zabezpieczenie roszczenia</w:t>
      </w:r>
      <w:r>
        <w:t xml:space="preserve"> </w:t>
      </w:r>
      <w:r>
        <w:t xml:space="preserve">Zgodnie z art. 730 § 1 i art. 730¹ § 1 KPC, każda strona może żądać zabezpieczenia roszczenia, jeżeli uprawdopodobni roszczenie oraz interes prawny w udzieleniu zabezpieczenia. Interes prawny istnieje wtedy, gdy brak zabezpieczenia uniemożliwi lub poważnie utrudni wykonanie zapadłego w sprawie orzeczenia lub w inny sposób uniemożliwi lub poważnie utrudni osiągnięcie celu postępowania w sprawie.</w:t>
      </w:r>
    </w:p>
    <w:p>
      <w:pPr>
        <w:pStyle w:val="BodyText"/>
      </w:pPr>
      <w:r>
        <w:t xml:space="preserve">Powódka uprawdopodobniła roszczenie o zwrot kaucji poprzez przedstawienie umowy najmu oraz dowodu jej wpłaty. Bezpodstawne potrącenie dokonane przez Pozwanego oraz brak zwrotu kaucji w terminie są wystarczającym uprawdopodobnieniem roszczenia. Interes prawny w zabezpieczeniu wynika z obawy, że brak zabezpieczenia może utrudnić wyegzekwowanie zasądzonej kwoty po zakończeniu postępowania. Wniosek o zabezpieczenie przez zajęcie rachunku bankowego lub ustanowienie hipoteki przymusowej jest celowy i proporcjonalny.</w:t>
      </w:r>
    </w:p>
    <w:p>
      <w:pPr>
        <w:pStyle w:val="BodyText"/>
      </w:pPr>
      <w:r>
        <w:rPr>
          <w:b/>
          <w:bCs/>
        </w:rPr>
        <w:t xml:space="preserve">Wnioski dowodowe:</w:t>
      </w:r>
    </w:p>
    <w:p>
      <w:pPr>
        <w:pStyle w:val="Compact"/>
        <w:numPr>
          <w:ilvl w:val="0"/>
          <w:numId w:val="1026"/>
        </w:numPr>
      </w:pPr>
      <w:r>
        <w:t xml:space="preserve">Dowód z dokumentu: umowa najmu nr UM/████/████ z dnia 15 sierpnia 2024 r. [załącznik 1].</w:t>
      </w:r>
    </w:p>
    <w:p>
      <w:pPr>
        <w:pStyle w:val="Compact"/>
        <w:numPr>
          <w:ilvl w:val="1"/>
          <w:numId w:val="1027"/>
        </w:numPr>
      </w:pPr>
      <w:r>
        <w:rPr>
          <w:b/>
          <w:bCs/>
        </w:rPr>
        <w:t xml:space="preserve">Teza dowodowa:</w:t>
      </w:r>
      <w:r>
        <w:t xml:space="preserve"> </w:t>
      </w:r>
      <w:r>
        <w:t xml:space="preserve">Ustalenie stron umowy, przedmiotu najmu oraz postanowień dotyczących kaucji.</w:t>
      </w:r>
    </w:p>
    <w:p>
      <w:pPr>
        <w:pStyle w:val="Compact"/>
        <w:numPr>
          <w:ilvl w:val="0"/>
          <w:numId w:val="1026"/>
        </w:numPr>
      </w:pPr>
      <w:r>
        <w:t xml:space="preserve">Dowód z dokumentu: potwierdzenie przelewu kaucji z dnia 2 września 2024 r. [załącznik 2].</w:t>
      </w:r>
    </w:p>
    <w:p>
      <w:pPr>
        <w:pStyle w:val="Compact"/>
        <w:numPr>
          <w:ilvl w:val="1"/>
          <w:numId w:val="1028"/>
        </w:numPr>
      </w:pPr>
      <w:r>
        <w:rPr>
          <w:b/>
          <w:bCs/>
        </w:rPr>
        <w:t xml:space="preserve">Teza dowodowa:</w:t>
      </w:r>
      <w:r>
        <w:t xml:space="preserve"> </w:t>
      </w:r>
      <w:r>
        <w:t xml:space="preserve">Potwierdzenie wpłaty kaucji przez Powódkę.</w:t>
      </w:r>
    </w:p>
    <w:p>
      <w:pPr>
        <w:pStyle w:val="Compact"/>
        <w:numPr>
          <w:ilvl w:val="0"/>
          <w:numId w:val="1026"/>
        </w:numPr>
      </w:pPr>
      <w:r>
        <w:t xml:space="preserve">Dowód z dokumentu: pismo Pozwanego z dnia 20 kwietnia 2025 r. o potrąceniu z kaucji wraz z załączonymi zdjęciami i fakturą [załącznik 3].</w:t>
      </w:r>
    </w:p>
    <w:p>
      <w:pPr>
        <w:pStyle w:val="SourceCode"/>
        <w:numPr>
          <w:ilvl w:val="1"/>
          <w:numId w:val="1029"/>
        </w:numPr>
      </w:pPr>
      <w:r>
        <w:rPr>
          <w:rStyle w:val="VerbatimChar"/>
        </w:rPr>
        <w:t xml:space="preserve">  *   **Teza dowodowa:** Ustalenie podstaw potrącenia z kaucji przez Pozwanego.</w:t>
      </w:r>
    </w:p>
    <w:p>
      <w:pPr>
        <w:pStyle w:val="Compact"/>
        <w:numPr>
          <w:ilvl w:val="0"/>
          <w:numId w:val="1026"/>
        </w:numPr>
      </w:pPr>
      <w:r>
        <w:t xml:space="preserve">Dowód z dokumentu: wezwanie przedsądowe z dnia [data wysyłki wezwania] [załącznik 4].</w:t>
      </w:r>
    </w:p>
    <w:p>
      <w:pPr>
        <w:pStyle w:val="Compact"/>
        <w:numPr>
          <w:ilvl w:val="1"/>
          <w:numId w:val="1030"/>
        </w:numPr>
      </w:pPr>
      <w:r>
        <w:rPr>
          <w:b/>
          <w:bCs/>
        </w:rPr>
        <w:t xml:space="preserve">Teza dowodowa:</w:t>
      </w:r>
      <w:r>
        <w:t xml:space="preserve"> </w:t>
      </w:r>
      <w:r>
        <w:t xml:space="preserve">Potwierdzenie podjęcia próby pozasądowego rozwiązania sporu.</w:t>
      </w:r>
    </w:p>
    <w:p>
      <w:pPr>
        <w:pStyle w:val="Compact"/>
        <w:numPr>
          <w:ilvl w:val="0"/>
          <w:numId w:val="1026"/>
        </w:numPr>
      </w:pPr>
      <w:r>
        <w:t xml:space="preserve">Dowód z przesłuchania stron: Powódki A. N. i Pozwanego J. K..</w:t>
      </w:r>
    </w:p>
    <w:p>
      <w:pPr>
        <w:pStyle w:val="Compact"/>
        <w:numPr>
          <w:ilvl w:val="1"/>
          <w:numId w:val="1031"/>
        </w:numPr>
      </w:pPr>
      <w:r>
        <w:rPr>
          <w:b/>
          <w:bCs/>
        </w:rPr>
        <w:t xml:space="preserve">Teza dowodowa:</w:t>
      </w:r>
      <w:r>
        <w:t xml:space="preserve"> </w:t>
      </w:r>
      <w:r>
        <w:t xml:space="preserve">Wyjaśnienie okoliczności związanych z zawarciem umowy, przekazaniem i zwrotem lokalu, stanem lokalu oraz komunikacją między stronami.</w:t>
      </w:r>
    </w:p>
    <w:p>
      <w:pPr>
        <w:pStyle w:val="Compact"/>
        <w:numPr>
          <w:ilvl w:val="0"/>
          <w:numId w:val="1026"/>
        </w:numPr>
      </w:pPr>
      <w:r>
        <w:rPr>
          <w:b/>
          <w:bCs/>
        </w:rPr>
        <w:t xml:space="preserve">Dowód z opinii biegłego rzeczoznawcy budowlanego</w:t>
      </w:r>
      <w:r>
        <w:t xml:space="preserve"> </w:t>
      </w:r>
      <w:r>
        <w:t xml:space="preserve">(zgodnie z załączonym projektem wniosku o przeprowadzenie dowodu z opinii biegłego - załącznik 5).</w:t>
      </w:r>
    </w:p>
    <w:p>
      <w:pPr>
        <w:pStyle w:val="Compact"/>
        <w:numPr>
          <w:ilvl w:val="1"/>
          <w:numId w:val="1032"/>
        </w:numPr>
      </w:pPr>
      <w:r>
        <w:rPr>
          <w:b/>
          <w:bCs/>
        </w:rPr>
        <w:t xml:space="preserve">Teza dowodowa:</w:t>
      </w:r>
      <w:r>
        <w:t xml:space="preserve"> </w:t>
      </w:r>
      <w:r>
        <w:t xml:space="preserve">Ocena stanu ścian i płytek na początku i końcu najmu, określenie, czy uszkodzenia wynikają z normalnego zużycia czy z winy Najemczyni, oszacowanie kosztów napraw w terminach i stawkach rynkowych.</w:t>
      </w:r>
    </w:p>
    <w:p>
      <w:pPr>
        <w:pStyle w:val="FirstParagraph"/>
      </w:pPr>
      <w:r>
        <w:rPr>
          <w:b/>
          <w:bCs/>
        </w:rPr>
        <w:t xml:space="preserve">POUCZENIE:</w:t>
      </w:r>
      <w:r>
        <w:t xml:space="preserve"> </w:t>
      </w:r>
      <w:r>
        <w:t xml:space="preserve">Niezależnie od możliwości kwestionowania twierdzeń i wniosków dowodowych Powódki, Pozwany w terminie 14 dni od doręczenia niniejszego pozwu zobowiązany jest do złożenia odpowiedzi na pozew, w której powinien przedstawić swoje stanowisko co do żądania pozwu i wszystkich jego podstaw. Niezłożenie odpowiedzi na pozew w terminie może skutkować wydaniem wyroku zaocznego.</w:t>
      </w:r>
    </w:p>
    <w:p>
      <w:pPr>
        <w:pStyle w:val="BodyText"/>
      </w:pPr>
      <w:r>
        <w:t xml:space="preserve">Załączniki:</w:t>
      </w:r>
      <w:r>
        <w:t xml:space="preserve"> </w:t>
      </w:r>
      <w:r>
        <w:t xml:space="preserve">1. Umowa najmu nr UM/████/████.</w:t>
      </w:r>
      <w:r>
        <w:t xml:space="preserve"> </w:t>
      </w:r>
      <w:r>
        <w:t xml:space="preserve">2. Potwierdzenie przelewu kaucji.</w:t>
      </w:r>
      <w:r>
        <w:t xml:space="preserve"> </w:t>
      </w:r>
      <w:r>
        <w:t xml:space="preserve">3. Pismo Pozwanego z dnia 20 kwietnia 2025 r. wraz z załącznikami.</w:t>
      </w:r>
      <w:r>
        <w:t xml:space="preserve"> </w:t>
      </w:r>
      <w:r>
        <w:t xml:space="preserve">4. Kopia wezwania przedsądowego.</w:t>
      </w:r>
      <w:r>
        <w:t xml:space="preserve"> </w:t>
      </w:r>
      <w:r>
        <w:t xml:space="preserve">5. Projekt wniosku o przeprowadzenie dowodu z opinii biegłego rzeczoznawcy budowlanego.</w:t>
      </w:r>
      <w:r>
        <w:t xml:space="preserve"> </w:t>
      </w:r>
      <w:r>
        <w:t xml:space="preserve">6. Dowód uiszczenia opłaty sądowej.</w:t>
      </w:r>
      <w:r>
        <w:t xml:space="preserve"> </w:t>
      </w:r>
      <w:r>
        <w:t xml:space="preserve">7. Pełnomocnictwo.</w:t>
      </w:r>
    </w:p>
    <w:p>
      <w:pPr>
        <w:pStyle w:val="BodyText"/>
      </w:pPr>
      <w:r>
        <w:t xml:space="preserve">……………………………….</w:t>
      </w:r>
      <w:r>
        <w:t xml:space="preserve"> </w:t>
      </w:r>
      <w:r>
        <w:t xml:space="preserve">(Podpis pełnomocnika Powódki)</w:t>
      </w:r>
    </w:p>
    <w:p>
      <w:r>
        <w:pict>
          <v:rect style="width:0;height:1.5pt" o:hralign="center" o:hrstd="t" o:hr="t"/>
        </w:pict>
      </w:r>
    </w:p>
    <w:bookmarkEnd w:id="24"/>
    <w:bookmarkStart w:id="25" w:name="X12d21a1a1b75f4f079dd41b8b55f0601a3c35cc"/>
    <w:p>
      <w:pPr>
        <w:pStyle w:val="Heading3"/>
      </w:pPr>
      <w:r>
        <w:t xml:space="preserve">3. Wniosek o przeprowadzenie dowodu z opinii biegłego rzeczoznawcy budowlanego</w:t>
      </w:r>
    </w:p>
    <w:p>
      <w:pPr>
        <w:pStyle w:val="FirstParagraph"/>
      </w:pPr>
      <w:r>
        <w:rPr>
          <w:b/>
          <w:bCs/>
        </w:rPr>
        <w:t xml:space="preserve">NAGŁÓWEK PISMA:</w:t>
      </w:r>
      <w:r>
        <w:t xml:space="preserve"> </w:t>
      </w:r>
      <w:r>
        <w:rPr>
          <w:b/>
          <w:bCs/>
        </w:rPr>
        <w:t xml:space="preserve">Sąd Rejonowy dla m.st. Warszawy w Warszawie</w:t>
      </w:r>
      <w:r>
        <w:t xml:space="preserve"> </w:t>
      </w:r>
      <w:r>
        <w:rPr>
          <w:b/>
          <w:bCs/>
        </w:rPr>
        <w:t xml:space="preserve">I Wydział Cywilny</w:t>
      </w:r>
      <w:r>
        <w:t xml:space="preserve"> </w:t>
      </w:r>
      <w:r>
        <w:rPr>
          <w:b/>
          <w:bCs/>
        </w:rPr>
        <w:t xml:space="preserve">ul. Marszałkowska 82</w:t>
      </w:r>
      <w:r>
        <w:t xml:space="preserve"> </w:t>
      </w:r>
      <w:r>
        <w:rPr>
          <w:b/>
          <w:bCs/>
        </w:rPr>
        <w:t xml:space="preserve">00-517 Warszawa</w:t>
      </w:r>
    </w:p>
    <w:p>
      <w:pPr>
        <w:pStyle w:val="BodyText"/>
      </w:pPr>
      <w:r>
        <w:rPr>
          <w:b/>
          <w:bCs/>
        </w:rPr>
        <w:t xml:space="preserve">Powódka:</w:t>
      </w:r>
      <w:r>
        <w:t xml:space="preserve"> </w:t>
      </w:r>
      <w:r>
        <w:t xml:space="preserve">A. N.</w:t>
      </w:r>
      <w:r>
        <w:t xml:space="preserve"> </w:t>
      </w:r>
      <w:r>
        <w:t xml:space="preserve">ul. XXXXX</w:t>
      </w:r>
      <w:r>
        <w:t xml:space="preserve"> </w:t>
      </w:r>
      <w:r>
        <w:t xml:space="preserve">00-000 Warszawa</w:t>
      </w:r>
      <w:r>
        <w:t xml:space="preserve"> </w:t>
      </w:r>
      <w:r>
        <w:t xml:space="preserve">PESEL: XXXXXXXXXXX</w:t>
      </w:r>
    </w:p>
    <w:p>
      <w:pPr>
        <w:pStyle w:val="BodyText"/>
      </w:pPr>
      <w:r>
        <w:rPr>
          <w:b/>
          <w:bCs/>
        </w:rPr>
        <w:t xml:space="preserve">Pozwany:</w:t>
      </w:r>
      <w:r>
        <w:t xml:space="preserve"> </w:t>
      </w:r>
      <w:r>
        <w:t xml:space="preserve">J. K.</w:t>
      </w:r>
      <w:r>
        <w:t xml:space="preserve"> </w:t>
      </w:r>
      <w:r>
        <w:t xml:space="preserve">ul. Słoneczna 7/4</w:t>
      </w:r>
      <w:r>
        <w:t xml:space="preserve"> </w:t>
      </w:r>
      <w:r>
        <w:t xml:space="preserve">01-234 Warszawa</w:t>
      </w:r>
    </w:p>
    <w:p>
      <w:pPr>
        <w:pStyle w:val="BodyText"/>
      </w:pPr>
      <w:r>
        <w:rPr>
          <w:b/>
          <w:bCs/>
        </w:rPr>
        <w:t xml:space="preserve">Sygnatura akt:</w:t>
      </w:r>
      <w:r>
        <w:t xml:space="preserve"> </w:t>
      </w:r>
      <w:r>
        <w:t xml:space="preserve">(pozostawić puste do uzupełnienia po nadaniu sygnatury przez sąd)</w:t>
      </w:r>
    </w:p>
    <w:p>
      <w:pPr>
        <w:pStyle w:val="BodyText"/>
      </w:pPr>
      <w:r>
        <w:rPr>
          <w:b/>
          <w:bCs/>
        </w:rPr>
        <w:t xml:space="preserve">WNIOSEK O PRZEPROWADZENIE DOWODU Z OPINII BIEGŁEGO RZECZOZNAWCY BUDOWLANEGO</w:t>
      </w:r>
    </w:p>
    <w:p>
      <w:pPr>
        <w:pStyle w:val="BodyText"/>
      </w:pPr>
      <w:r>
        <w:t xml:space="preserve">Wnoszę o dopuszczenie i przeprowadzenie dowodu z opinii biegłego rzeczoznawcy budowlanego na okoliczność oceny stanu lokalu mieszkalnego położonego przy ul. Słonecznej 7/4 w Warszawie, w szczególności w zakresie stanu ścian i płytek, oraz określenia:</w:t>
      </w:r>
    </w:p>
    <w:p>
      <w:pPr>
        <w:pStyle w:val="Compact"/>
        <w:numPr>
          <w:ilvl w:val="0"/>
          <w:numId w:val="1033"/>
        </w:numPr>
      </w:pPr>
      <w:r>
        <w:t xml:space="preserve">Jaki był rzeczywisty stan techniczny ścian i płytek w lokalu przy ul. Słonecznej 7/4 w Warszawie w dniu 1 września 2024 r. (przekazanie lokalu Powódce) oraz w dniu 10 kwietnia 2025 r. (zwrot lokalu Pozwanemu), uwzględniając dostępną dokumentację (protokoły, zdjęcia).</w:t>
      </w:r>
    </w:p>
    <w:p>
      <w:pPr>
        <w:pStyle w:val="Compact"/>
        <w:numPr>
          <w:ilvl w:val="0"/>
          <w:numId w:val="1033"/>
        </w:numPr>
      </w:pPr>
      <w:r>
        <w:t xml:space="preserve">Czy ewentualne uszkodzenia ścian i płytek, stwierdzone w dniu 10 kwietnia 2025 r., wynikają z normalnego zużycia rzeczy będącego następstwem prawidłowego używania lokalu (art. 675 § 1 KC) czy też z zawinionego działania lub zaniechania Powódki, przekraczającego zakres normalnego używania.</w:t>
      </w:r>
    </w:p>
    <w:p>
      <w:pPr>
        <w:pStyle w:val="Compact"/>
        <w:numPr>
          <w:ilvl w:val="0"/>
          <w:numId w:val="1033"/>
        </w:numPr>
      </w:pPr>
      <w:r>
        <w:t xml:space="preserve">Jaka jest rynkowa wartość kosztów ewentualnych napraw ścian i wymiany płytek oraz sprzątania, odpowiadająca uszkodzeniom, za które odpowiedzialność ponosi Powódka, z uwzględnieniem stawek rynkowych obowiązujących w kwietniu 2025 r. oraz stanu lokalu z dnia 1 września 2024 r.</w:t>
      </w:r>
    </w:p>
    <w:p>
      <w:pPr>
        <w:pStyle w:val="Compact"/>
        <w:numPr>
          <w:ilvl w:val="0"/>
          <w:numId w:val="1033"/>
        </w:numPr>
      </w:pPr>
      <w:r>
        <w:t xml:space="preserve">Czy koszty wskazane w fakturze przedstawionej przez Pozwanego z dnia 18 kwietnia 2025 r. są adekwatne do rzeczywistego zakresu i wartości ewentualnych, zasadnych napraw.</w:t>
      </w:r>
    </w:p>
    <w:p>
      <w:pPr>
        <w:pStyle w:val="FirstParagraph"/>
      </w:pPr>
      <w:r>
        <w:rPr>
          <w:b/>
          <w:bCs/>
        </w:rPr>
        <w:t xml:space="preserve">UZASADNIENIE</w:t>
      </w:r>
    </w:p>
    <w:p>
      <w:pPr>
        <w:pStyle w:val="BodyText"/>
      </w:pPr>
      <w:r>
        <w:t xml:space="preserve">Powyższy wniosek jest konieczny dla prawidłowego rozstrzygnięcia sprawy z uwagi na sporny charakter okoliczności faktycznych dotyczących stanu lokalu w momencie jego przekazania oraz zwrotu, jak również zasadności i zakresu rzekomych uszkodzeń oraz ich przyczyn. Strony prezentują rozbieżne stanowiska co do stanu technicznego ścian i płytek. Powódka A. N. wskazywała na istniejące rozbieżności w tym zakresie już przy odmowie podpisania protokołu zdawczo-odbiorczego z dnia 1 września 2024 r. [Źródło 1]. Pozwany natomiast powołuje się na własny protokół, zdjęcia i fakturę, twierdząc, że doszło do szkód wykraczających poza normalne zużycie [Źródło 1].</w:t>
      </w:r>
    </w:p>
    <w:p>
      <w:pPr>
        <w:pStyle w:val="BodyText"/>
      </w:pPr>
      <w:r>
        <w:t xml:space="preserve">Biegły rzeczoznawca budowlany, posiadający specjalistyczną wiedzę i doświadczenie, jest jedynym podmiotem zdolnym do obiektywnej i fachowej oceny:</w:t>
      </w:r>
      <w:r>
        <w:t xml:space="preserve"> </w:t>
      </w:r>
      <w:r>
        <w:t xml:space="preserve">* faktycznego stanu lokalu w kluczowych datach,</w:t>
      </w:r>
      <w:r>
        <w:t xml:space="preserve"> </w:t>
      </w:r>
      <w:r>
        <w:t xml:space="preserve">* charakteru powstałych uszkodzeń (normalne zużycie vs. zawinione działania),</w:t>
      </w:r>
      <w:r>
        <w:t xml:space="preserve"> </w:t>
      </w:r>
      <w:r>
        <w:t xml:space="preserve">* zasadności i realnych kosztów ewentualnych napraw.</w:t>
      </w:r>
    </w:p>
    <w:p>
      <w:pPr>
        <w:pStyle w:val="BodyText"/>
      </w:pPr>
      <w:r>
        <w:t xml:space="preserve">Tylko opinia biegłego pozwoli Sądowi na ustalenie rzeczywistego stanu faktycznego i ocenę, czy roszczenia Pozwanego z tytułu potrąceń są w pełni, częściowo, czy też wcale uzasadnione. Bez takiej opinii, rozstrzygnięcie sporu byłoby niemożliwe z uwagi na brak koniecznej wiedzy specjalistycznej.</w:t>
      </w:r>
    </w:p>
    <w:p>
      <w:pPr>
        <w:pStyle w:val="BodyText"/>
      </w:pPr>
      <w:r>
        <w:t xml:space="preserve">Z poważaniem,</w:t>
      </w:r>
    </w:p>
    <w:p>
      <w:pPr>
        <w:pStyle w:val="BodyText"/>
      </w:pPr>
      <w:r>
        <w:t xml:space="preserve">……………………………….</w:t>
      </w:r>
      <w:r>
        <w:t xml:space="preserve"> </w:t>
      </w:r>
      <w:r>
        <w:t xml:space="preserve">(Podpis pełnomocnika Powódki)</w:t>
      </w:r>
    </w:p>
    <w:p>
      <w:r>
        <w:pict>
          <v:rect style="width:0;height:1.5pt" o:hralign="center" o:hrstd="t" o:hr="t"/>
        </w:pict>
      </w:r>
    </w:p>
    <w:bookmarkEnd w:id="25"/>
    <w:bookmarkEnd w:id="26"/>
    <w:bookmarkStart w:id="27" w:name="vi.-instrukcja-kolejnych-kroków"/>
    <w:p>
      <w:pPr>
        <w:pStyle w:val="Heading2"/>
      </w:pPr>
      <w:r>
        <w:t xml:space="preserve">VI. Instrukcja kolejnych kroków</w:t>
      </w:r>
    </w:p>
    <w:p>
      <w:pPr>
        <w:pStyle w:val="FirstParagraph"/>
      </w:pPr>
      <w:r>
        <w:t xml:space="preserve">Poniżej przedstawiamy instrukcję kolejnych kroków, które należy podjąć w Pani sprawie:</w:t>
      </w:r>
    </w:p>
    <w:p>
      <w:pPr>
        <w:pStyle w:val="Compact"/>
        <w:numPr>
          <w:ilvl w:val="0"/>
          <w:numId w:val="1034"/>
        </w:numPr>
      </w:pPr>
      <w:r>
        <w:rPr>
          <w:b/>
          <w:bCs/>
        </w:rPr>
        <w:t xml:space="preserve">Analiza i zatwierdzenie dokumentów:</w:t>
      </w:r>
    </w:p>
    <w:p>
      <w:pPr>
        <w:pStyle w:val="Compact"/>
        <w:numPr>
          <w:ilvl w:val="1"/>
          <w:numId w:val="1035"/>
        </w:numPr>
      </w:pPr>
      <w:r>
        <w:rPr>
          <w:b/>
          <w:bCs/>
        </w:rPr>
        <w:t xml:space="preserve">Termin:</w:t>
      </w:r>
      <w:r>
        <w:t xml:space="preserve"> </w:t>
      </w:r>
      <w:r>
        <w:t xml:space="preserve">Jak najszybciej po otrzymaniu tej opinii.</w:t>
      </w:r>
    </w:p>
    <w:p>
      <w:pPr>
        <w:pStyle w:val="Compact"/>
        <w:numPr>
          <w:ilvl w:val="1"/>
          <w:numId w:val="1035"/>
        </w:numPr>
      </w:pPr>
      <w:r>
        <w:rPr>
          <w:b/>
          <w:bCs/>
        </w:rPr>
        <w:t xml:space="preserve">Czynność:</w:t>
      </w:r>
      <w:r>
        <w:t xml:space="preserve"> </w:t>
      </w:r>
      <w:r>
        <w:t xml:space="preserve">Prosimy o dokładne zapoznanie się z opinią prawną, projektami pism (wezwanie przedsądowe, pozew, wniosek o opinię biegłego) i wyrażenie akceptacji lub zgłoszenie ewentualnych uwag.</w:t>
      </w:r>
    </w:p>
    <w:p>
      <w:pPr>
        <w:pStyle w:val="Compact"/>
        <w:numPr>
          <w:ilvl w:val="1"/>
          <w:numId w:val="1035"/>
        </w:numPr>
      </w:pPr>
      <w:r>
        <w:rPr>
          <w:b/>
          <w:bCs/>
        </w:rPr>
        <w:t xml:space="preserve">Dokumenty do zabezpieczenia:</w:t>
      </w:r>
    </w:p>
    <w:p>
      <w:pPr>
        <w:pStyle w:val="Compact"/>
        <w:numPr>
          <w:ilvl w:val="2"/>
          <w:numId w:val="1036"/>
        </w:numPr>
      </w:pPr>
      <w:r>
        <w:t xml:space="preserve">Wszelka korespondencja z Wynajmującym (listy, e-maile, SMS-y) dotycząca umowy najmu, stanu lokalu, kaucji, itp.</w:t>
      </w:r>
    </w:p>
    <w:p>
      <w:pPr>
        <w:pStyle w:val="Compact"/>
        <w:numPr>
          <w:ilvl w:val="2"/>
          <w:numId w:val="1036"/>
        </w:numPr>
      </w:pPr>
      <w:r>
        <w:t xml:space="preserve">Ewentualne własne zdjęcia/filmy lokalu z daty przekazania (1 września 2024 r.) oraz zwrotu (10 kwietnia 2025 r.), jeśli takowe Pani posiada.</w:t>
      </w:r>
    </w:p>
    <w:p>
      <w:pPr>
        <w:pStyle w:val="Compact"/>
        <w:numPr>
          <w:ilvl w:val="2"/>
          <w:numId w:val="1036"/>
        </w:numPr>
      </w:pPr>
      <w:r>
        <w:t xml:space="preserve">Dane kontaktowe ewentualnych świadków, którzy mogliby potwierdzić stan lokalu (np. osoby pomagające przy przeprowadzce).</w:t>
      </w:r>
    </w:p>
    <w:p>
      <w:pPr>
        <w:pStyle w:val="Compact"/>
        <w:numPr>
          <w:ilvl w:val="0"/>
          <w:numId w:val="1034"/>
        </w:numPr>
      </w:pPr>
      <w:r>
        <w:rPr>
          <w:b/>
          <w:bCs/>
        </w:rPr>
        <w:t xml:space="preserve">Wysyłka wezwania przedsądowego:</w:t>
      </w:r>
    </w:p>
    <w:p>
      <w:pPr>
        <w:pStyle w:val="Compact"/>
        <w:numPr>
          <w:ilvl w:val="1"/>
          <w:numId w:val="1037"/>
        </w:numPr>
      </w:pPr>
      <w:r>
        <w:rPr>
          <w:b/>
          <w:bCs/>
        </w:rPr>
        <w:t xml:space="preserve">Termin:</w:t>
      </w:r>
      <w:r>
        <w:t xml:space="preserve"> </w:t>
      </w:r>
      <w:r>
        <w:t xml:space="preserve">Niezwłocznie po Pani akceptacji, zalecamy w ciągu 3-5 dni roboczych.</w:t>
      </w:r>
    </w:p>
    <w:p>
      <w:pPr>
        <w:pStyle w:val="Compact"/>
        <w:numPr>
          <w:ilvl w:val="1"/>
          <w:numId w:val="1037"/>
        </w:numPr>
      </w:pPr>
      <w:r>
        <w:rPr>
          <w:b/>
          <w:bCs/>
        </w:rPr>
        <w:t xml:space="preserve">Czynność:</w:t>
      </w:r>
      <w:r>
        <w:t xml:space="preserve"> </w:t>
      </w:r>
      <w:r>
        <w:t xml:space="preserve">Wysłanie przygotowanego wezwania przedsądowego do J. K. listem poleconym za zwrotnym potwierdzeniem odbioru.</w:t>
      </w:r>
    </w:p>
    <w:p>
      <w:pPr>
        <w:pStyle w:val="Compact"/>
        <w:numPr>
          <w:ilvl w:val="1"/>
          <w:numId w:val="1037"/>
        </w:numPr>
      </w:pPr>
      <w:r>
        <w:rPr>
          <w:b/>
          <w:bCs/>
        </w:rPr>
        <w:t xml:space="preserve">Dokumenty do zabezpieczenia:</w:t>
      </w:r>
      <w:r>
        <w:t xml:space="preserve"> </w:t>
      </w:r>
      <w:r>
        <w:t xml:space="preserve">Kopia wysłanego wezwania, potwierdzenie nadania listu, zwrotne potwierdzenie odbioru (po otrzymaniu).</w:t>
      </w:r>
    </w:p>
    <w:p>
      <w:pPr>
        <w:pStyle w:val="Compact"/>
        <w:numPr>
          <w:ilvl w:val="0"/>
          <w:numId w:val="1034"/>
        </w:numPr>
      </w:pPr>
      <w:r>
        <w:rPr>
          <w:b/>
          <w:bCs/>
        </w:rPr>
        <w:t xml:space="preserve">Oczekiwanie na odpowiedź Wynajmującego:</w:t>
      </w:r>
    </w:p>
    <w:p>
      <w:pPr>
        <w:pStyle w:val="Compact"/>
        <w:numPr>
          <w:ilvl w:val="1"/>
          <w:numId w:val="1038"/>
        </w:numPr>
      </w:pPr>
      <w:r>
        <w:rPr>
          <w:b/>
          <w:bCs/>
        </w:rPr>
        <w:t xml:space="preserve">Termin:</w:t>
      </w:r>
      <w:r>
        <w:t xml:space="preserve"> </w:t>
      </w:r>
      <w:r>
        <w:t xml:space="preserve">Zgodnie z wezwaniem przedsądowym, Wynajmujący ma 14 dni na zwrot kaucji i przedstawienie dokumentacji.</w:t>
      </w:r>
    </w:p>
    <w:p>
      <w:pPr>
        <w:pStyle w:val="Compact"/>
        <w:numPr>
          <w:ilvl w:val="1"/>
          <w:numId w:val="1038"/>
        </w:numPr>
      </w:pPr>
      <w:r>
        <w:rPr>
          <w:b/>
          <w:bCs/>
        </w:rPr>
        <w:t xml:space="preserve">Czynność:</w:t>
      </w:r>
      <w:r>
        <w:t xml:space="preserve"> </w:t>
      </w:r>
      <w:r>
        <w:t xml:space="preserve">Monitorowanie korespondencji. W przypadku braku odpowiedzi lub odpowiedzi, która nie spełnia Pani oczekiwań, przejdziemy do kolejnego kroku.</w:t>
      </w:r>
    </w:p>
    <w:p>
      <w:pPr>
        <w:pStyle w:val="Compact"/>
        <w:numPr>
          <w:ilvl w:val="0"/>
          <w:numId w:val="1034"/>
        </w:numPr>
      </w:pPr>
      <w:r>
        <w:rPr>
          <w:b/>
          <w:bCs/>
        </w:rPr>
        <w:t xml:space="preserve">Przygotowanie i wniesienie pozwu:</w:t>
      </w:r>
    </w:p>
    <w:p>
      <w:pPr>
        <w:pStyle w:val="Compact"/>
        <w:numPr>
          <w:ilvl w:val="1"/>
          <w:numId w:val="1039"/>
        </w:numPr>
      </w:pPr>
      <w:r>
        <w:rPr>
          <w:b/>
          <w:bCs/>
        </w:rPr>
        <w:t xml:space="preserve">Termin:</w:t>
      </w:r>
      <w:r>
        <w:t xml:space="preserve"> </w:t>
      </w:r>
      <w:r>
        <w:t xml:space="preserve">Po bezskutecznym upływie terminu z wezwania przedsądowego, zalecamy w ciągu 7-14 dni.</w:t>
      </w:r>
    </w:p>
    <w:p>
      <w:pPr>
        <w:pStyle w:val="Compact"/>
        <w:numPr>
          <w:ilvl w:val="1"/>
          <w:numId w:val="1039"/>
        </w:numPr>
      </w:pPr>
      <w:r>
        <w:rPr>
          <w:b/>
          <w:bCs/>
        </w:rPr>
        <w:t xml:space="preserve">Czynność:</w:t>
      </w:r>
      <w:r>
        <w:t xml:space="preserve"> </w:t>
      </w:r>
      <w:r>
        <w:t xml:space="preserve">Wniesienie pozwu o zapłatę wraz z wnioskiem o zabezpieczenie roszczenia do Sądu Rejonowego.</w:t>
      </w:r>
    </w:p>
    <w:p>
      <w:pPr>
        <w:pStyle w:val="Compact"/>
        <w:numPr>
          <w:ilvl w:val="1"/>
          <w:numId w:val="1039"/>
        </w:numPr>
      </w:pPr>
      <w:r>
        <w:rPr>
          <w:b/>
          <w:bCs/>
        </w:rPr>
        <w:t xml:space="preserve">Dokumenty do zabezpieczenia:</w:t>
      </w:r>
      <w:r>
        <w:t xml:space="preserve"> </w:t>
      </w:r>
      <w:r>
        <w:t xml:space="preserve">Oryginały załączników do pozwu, dowód uiszczenia opłaty sądowej.</w:t>
      </w:r>
    </w:p>
    <w:p>
      <w:pPr>
        <w:pStyle w:val="Compact"/>
        <w:numPr>
          <w:ilvl w:val="0"/>
          <w:numId w:val="1034"/>
        </w:numPr>
      </w:pPr>
      <w:r>
        <w:rPr>
          <w:b/>
          <w:bCs/>
        </w:rPr>
        <w:t xml:space="preserve">Dalsze etapy postępowania sądowego:</w:t>
      </w:r>
    </w:p>
    <w:p>
      <w:pPr>
        <w:pStyle w:val="Compact"/>
        <w:numPr>
          <w:ilvl w:val="1"/>
          <w:numId w:val="1040"/>
        </w:numPr>
      </w:pPr>
      <w:r>
        <w:rPr>
          <w:b/>
          <w:bCs/>
        </w:rPr>
        <w:t xml:space="preserve">Termin:</w:t>
      </w:r>
      <w:r>
        <w:t xml:space="preserve"> </w:t>
      </w:r>
      <w:r>
        <w:t xml:space="preserve">Zgodnie z harmonogramem wyznaczonym przez sąd.</w:t>
      </w:r>
    </w:p>
    <w:p>
      <w:pPr>
        <w:pStyle w:val="Compact"/>
        <w:numPr>
          <w:ilvl w:val="1"/>
          <w:numId w:val="1040"/>
        </w:numPr>
      </w:pPr>
      <w:r>
        <w:rPr>
          <w:b/>
          <w:bCs/>
        </w:rPr>
        <w:t xml:space="preserve">Czynność:</w:t>
      </w:r>
      <w:r>
        <w:t xml:space="preserve"> </w:t>
      </w:r>
      <w:r>
        <w:t xml:space="preserve">Aktywny udział w postępowaniu, w tym składanie pism procesowych, udział w rozprawach, ewentualne przesłuchanie świadków i biegłego. Konieczne będzie również uiszczenie zaliczki na poczet opinii biegłego.</w:t>
      </w:r>
    </w:p>
    <w:p>
      <w:pPr>
        <w:pStyle w:val="FirstParagraph"/>
      </w:pPr>
      <w:r>
        <w:t xml:space="preserve">Wszystkie powyższe kroki będą na bieżąco koordynowane przez naszą kancelarię.</w:t>
      </w:r>
    </w:p>
    <w:tbl>
      <w:tblPr>
        <w:tblStyle w:val="Table"/>
        <w:tblW w:type="pct" w:w="278"/>
        <w:tblLayout w:type="fixed"/>
        <w:tblLook w:firstRow="1" w:lastRow="0" w:firstColumn="0" w:lastColumn="0" w:noHBand="0" w:noVBand="0" w:val="0020"/>
      </w:tblPr>
      <w:tblGrid>
        <w:gridCol w:w="440"/>
      </w:tblGrid>
      <w:tr>
        <w:trPr>
          <w:tblHeader w:val="on"/>
        </w:trPr>
        <w:tc>
          <w:tcPr/>
          <w:p>
            <w:pPr>
              <w:pStyle w:val="Compact"/>
            </w:pPr>
            <w:r>
              <w:t xml:space="preserve">## Kluczowe dane</w:t>
            </w:r>
          </w:p>
        </w:tc>
      </w:tr>
      <w:tr>
        <w:tc>
          <w:tcPr/>
          <w:p>
            <w:pPr>
              <w:pStyle w:val="Compact"/>
            </w:pPr>
            <w:r>
              <w:t xml:space="preserve">[[PROPOSE_DOC: Wezwanie przedsądowe do zwrotu kaucji]]</w:t>
            </w:r>
            <w:r>
              <w:t xml:space="preserve"> </w:t>
            </w:r>
            <w:r>
              <w:t xml:space="preserve">[[PROPOSE_DOC: Pozew o zapłatę wraz z wnioskiem o zabezpieczenie roszczenia]]</w:t>
            </w:r>
            <w:r>
              <w:t xml:space="preserve"> </w:t>
            </w:r>
            <w:r>
              <w:t xml:space="preserve">[[PROPOSE_DOC: Wniosek o przeprowadzenie dowodu z opinii biegłego rzeczoznawcy budowlanego]]</w:t>
            </w:r>
          </w:p>
        </w:tc>
      </w:tr>
    </w:tbl>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1"/>
  </w:num>
  <w:num w:numId="1037">
    <w:abstractNumId w:val="991"/>
  </w:num>
  <w:num w:numId="1038">
    <w:abstractNumId w:val="991"/>
  </w:num>
  <w:num w:numId="1039">
    <w:abstractNumId w:val="991"/>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2026-10-05T19:14:51Z</dcterms:created>
  <dcterms:modified xsi:type="dcterms:W3CDTF">2026-10-05T19:14:51Z</dcterms:modified>
</cp:coreProperties>
</file>

<file path=docProps/custom.xml><?xml version="1.0" encoding="utf-8"?>
<Properties xmlns="http://schemas.openxmlformats.org/officeDocument/2006/custom-properties" xmlns:vt="http://schemas.openxmlformats.org/officeDocument/2006/docPropsVTypes"/>
</file>