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6" w:name="sprawa-043-rozwiązanie-casebox"/>
    <w:p>
      <w:pPr>
        <w:pStyle w:val="Heading1"/>
      </w:pPr>
      <w:r>
        <w:t xml:space="preserve">Sprawa 043 — rozwiązanie CaseBox</w:t>
      </w:r>
    </w:p>
    <w:bookmarkStart w:id="9" w:name="część-ii.-rozwiązanie-case-project-api"/>
    <w:p>
      <w:pPr>
        <w:pStyle w:val="Heading2"/>
      </w:pPr>
      <w:r>
        <w:t xml:space="preserve">CZĘŚĆ II. ROZWIĄZANIE (Case Project API)</w:t>
      </w:r>
    </w:p>
    <w:p>
      <w:pPr>
        <w:pStyle w:val="FirstParagraph"/>
      </w:pPr>
      <w:r>
        <w:t xml:space="preserve">Szanowna Pani Anno A. K.,</w:t>
      </w:r>
    </w:p>
    <w:p>
      <w:pPr>
        <w:pStyle w:val="BodyText"/>
      </w:pPr>
      <w:r>
        <w:t xml:space="preserve">Poniżej przedstawiamy kompleksową analizę Pańskiej sprawy dotyczącej wad istotnych w zakupionym lokalu mieszkalnym od dewelopera DEWELOPER SP. Z O.O..</w:t>
      </w:r>
    </w:p>
    <w:bookmarkEnd w:id="9"/>
    <w:bookmarkStart w:id="10" w:name="podsumowanie-sprawy"/>
    <w:p>
      <w:pPr>
        <w:pStyle w:val="Heading2"/>
      </w:pPr>
      <w:r>
        <w:t xml:space="preserve">Podsumowanie sprawy</w:t>
      </w:r>
    </w:p>
    <w:p>
      <w:pPr>
        <w:pStyle w:val="FirstParagraph"/>
      </w:pPr>
      <w:r>
        <w:t xml:space="preserve">Niniejsza sprawa dotyczy roszczeń A. K. (Klientki) przeciwko deweloperowi DEWELOPER SP. Z O.O. w związku z istotnymi wadami w zakupionym lokalu mieszkalnym nr 12 w Poznaniu. Umowa sprzedaży została zawarta 15 października 2023 r. [Źródło 1]. W dniu odbioru technicznego lokalu, ██ lutego ████ r., A. K. podpisała protokół z zastrzeżeniami, wyszczególniając 10 usterek, w tym nieszczelne okno, spękania tynku, nierówności podłogi, wady instalacji ogrzewania i zacieki na elewacji [Źródło 1]. Deweloper, wezwany do usunięcia wad (██ lutego ████ r.), częściowo uznał usterki, ale zakwestionował część z nich i odmówił uznania roszczeń przekraczających ██ ███,██ PLN, powołując się na §16 umowy ograniczający roszczenia z tytułu wad ukrytych [Źródło 1]. Wykonano jedynie częściowe naprawy [Źródło 1]. Zlecona przez Klientkę opinia rzeczoznawcy budowlanego (15 czerwca 2024 r.) oszacowała koszt usunięcia głównych wad na ██ ███,██ PLN brutto [Źródło 1]. A. K. ponownie wezwała dewelopera przedsądowo (██ czerwca ████ r.) do usunięcia wad lub zapłaty ekwiwalentu wraz z kosztami opinii [Źródło 1]. Deweloper ostatecznie odmówił spełnienia żądania [Źródło 1]. A. K. poniosła również koszty opinii rzeczoznawcy (█ ███,██ PLN) oraz najmu zastępczego (█ ███,██ PLN) [Źródło 1]. A. K. rozważa wystąpienie z pozwem w celu dochodzenia swoich roszczeń.</w:t>
      </w:r>
    </w:p>
    <w:bookmarkEnd w:id="10"/>
    <w:bookmarkStart w:id="11" w:name="kluczowe-dane"/>
    <w:p>
      <w:pPr>
        <w:pStyle w:val="Heading2"/>
      </w:pPr>
      <w:r>
        <w:t xml:space="preserve">Kluczowe dane</w:t>
      </w:r>
    </w:p>
    <w:p>
      <w:pPr>
        <w:pStyle w:val="Compact"/>
        <w:numPr>
          <w:ilvl w:val="0"/>
          <w:numId w:val="1001"/>
        </w:numPr>
      </w:pPr>
      <w:r>
        <w:rPr>
          <w:b/>
          <w:bCs/>
        </w:rPr>
        <w:t xml:space="preserve">Strony:</w:t>
      </w:r>
      <w:r>
        <w:t xml:space="preserve"> </w:t>
      </w:r>
      <w:r>
        <w:t xml:space="preserve">A. K. (Kupująca, A. K.) oraz DEWELOPER SP. Z O.O. (Sprzedawca/Deweloper) [Źródło 1].</w:t>
      </w:r>
    </w:p>
    <w:p>
      <w:pPr>
        <w:pStyle w:val="Compact"/>
        <w:numPr>
          <w:ilvl w:val="0"/>
          <w:numId w:val="1001"/>
        </w:numPr>
      </w:pPr>
      <w:r>
        <w:rPr>
          <w:b/>
          <w:bCs/>
        </w:rPr>
        <w:t xml:space="preserve">Umowa sprzedaży:</w:t>
      </w:r>
      <w:r>
        <w:t xml:space="preserve"> </w:t>
      </w:r>
      <w:r>
        <w:t xml:space="preserve">15 października 2023 r., sygn. akt ███/████/████ [Źródło 1].</w:t>
      </w:r>
    </w:p>
    <w:p>
      <w:pPr>
        <w:pStyle w:val="Compact"/>
        <w:numPr>
          <w:ilvl w:val="0"/>
          <w:numId w:val="1001"/>
        </w:numPr>
      </w:pPr>
      <w:r>
        <w:rPr>
          <w:b/>
          <w:bCs/>
        </w:rPr>
        <w:t xml:space="preserve">Przeniesienie własności i wydanie lokalu:</w:t>
      </w:r>
      <w:r>
        <w:t xml:space="preserve"> </w:t>
      </w:r>
      <w:r>
        <w:t xml:space="preserve">██ lutego ████ r. [Źródło 1].</w:t>
      </w:r>
    </w:p>
    <w:p>
      <w:pPr>
        <w:pStyle w:val="Compact"/>
        <w:numPr>
          <w:ilvl w:val="0"/>
          <w:numId w:val="1001"/>
        </w:numPr>
      </w:pPr>
      <w:r>
        <w:rPr>
          <w:b/>
          <w:bCs/>
        </w:rPr>
        <w:t xml:space="preserve">Odbiór techniczny:</w:t>
      </w:r>
      <w:r>
        <w:t xml:space="preserve"> </w:t>
      </w:r>
      <w:r>
        <w:t xml:space="preserve">██ lutego ████ r., protokół █-██/██/████ z zastrzeżeniami (10 usterek) [Źródło 1].</w:t>
      </w:r>
    </w:p>
    <w:p>
      <w:pPr>
        <w:pStyle w:val="Compact"/>
        <w:numPr>
          <w:ilvl w:val="0"/>
          <w:numId w:val="1001"/>
        </w:numPr>
      </w:pPr>
      <w:r>
        <w:rPr>
          <w:b/>
          <w:bCs/>
        </w:rPr>
        <w:t xml:space="preserve">Wezwanie Klientki do usunięcia wad:</w:t>
      </w:r>
      <w:r>
        <w:t xml:space="preserve"> </w:t>
      </w:r>
      <w:r>
        <w:t xml:space="preserve">██ lutego ████ r. [Źródło 1].</w:t>
      </w:r>
    </w:p>
    <w:p>
      <w:pPr>
        <w:pStyle w:val="Compact"/>
        <w:numPr>
          <w:ilvl w:val="0"/>
          <w:numId w:val="1001"/>
        </w:numPr>
      </w:pPr>
      <w:r>
        <w:rPr>
          <w:b/>
          <w:bCs/>
        </w:rPr>
        <w:t xml:space="preserve">Odpowiedź DEWELOPER SP. Z O.O.:</w:t>
      </w:r>
      <w:r>
        <w:t xml:space="preserve"> </w:t>
      </w:r>
      <w:r>
        <w:t xml:space="preserve">█ marca ████ r. (częściowe uznanie usterek, zakwestionowanie nierówności podłogi i zacieków, odmowa uznania roszczeń &gt;██ ███,██ PLN na podstawie §16 umowy) [Źródło 1].</w:t>
      </w:r>
    </w:p>
    <w:p>
      <w:pPr>
        <w:pStyle w:val="Compact"/>
        <w:numPr>
          <w:ilvl w:val="0"/>
          <w:numId w:val="1001"/>
        </w:numPr>
      </w:pPr>
      <w:r>
        <w:rPr>
          <w:b/>
          <w:bCs/>
        </w:rPr>
        <w:t xml:space="preserve">Opinia rzeczoznawcy budowlanego:</w:t>
      </w:r>
      <w:r>
        <w:t xml:space="preserve"> </w:t>
      </w:r>
      <w:r>
        <w:t xml:space="preserve">15 czerwca 2024 r., koszt usunięcia wad ██ ███,██ PLN brutto [Źródło 1].</w:t>
      </w:r>
    </w:p>
    <w:p>
      <w:pPr>
        <w:pStyle w:val="Compact"/>
        <w:numPr>
          <w:ilvl w:val="0"/>
          <w:numId w:val="1001"/>
        </w:numPr>
      </w:pPr>
      <w:r>
        <w:rPr>
          <w:b/>
          <w:bCs/>
        </w:rPr>
        <w:t xml:space="preserve">Koszt opinii rzeczoznawcy:</w:t>
      </w:r>
      <w:r>
        <w:t xml:space="preserve"> </w:t>
      </w:r>
      <w:r>
        <w:t xml:space="preserve">█ ███,██ PLN [Źródło 1].</w:t>
      </w:r>
    </w:p>
    <w:p>
      <w:pPr>
        <w:pStyle w:val="Compact"/>
        <w:numPr>
          <w:ilvl w:val="0"/>
          <w:numId w:val="1001"/>
        </w:numPr>
      </w:pPr>
      <w:r>
        <w:rPr>
          <w:b/>
          <w:bCs/>
        </w:rPr>
        <w:t xml:space="preserve">Koszt najmu zastępczego:</w:t>
      </w:r>
      <w:r>
        <w:t xml:space="preserve"> </w:t>
      </w:r>
      <w:r>
        <w:t xml:space="preserve">█ ███,██ PLN [Źródło 1].</w:t>
      </w:r>
    </w:p>
    <w:p>
      <w:pPr>
        <w:pStyle w:val="Compact"/>
        <w:numPr>
          <w:ilvl w:val="0"/>
          <w:numId w:val="1001"/>
        </w:numPr>
      </w:pPr>
      <w:r>
        <w:rPr>
          <w:b/>
          <w:bCs/>
        </w:rPr>
        <w:t xml:space="preserve">Przedsądowe wezwanie Klientki:</w:t>
      </w:r>
      <w:r>
        <w:t xml:space="preserve"> </w:t>
      </w:r>
      <w:r>
        <w:t xml:space="preserve">██ czerwca ████ r. [Źródło 1].</w:t>
      </w:r>
    </w:p>
    <w:p>
      <w:pPr>
        <w:pStyle w:val="Compact"/>
        <w:numPr>
          <w:ilvl w:val="0"/>
          <w:numId w:val="1001"/>
        </w:numPr>
      </w:pPr>
      <w:r>
        <w:rPr>
          <w:b/>
          <w:bCs/>
        </w:rPr>
        <w:t xml:space="preserve">Odpowiedź DEWELOPER SP. Z O.O. na przedsądowe wezwanie:</w:t>
      </w:r>
      <w:r>
        <w:t xml:space="preserve"> </w:t>
      </w:r>
      <w:r>
        <w:t xml:space="preserve">██ lipca ████ r. (odmowa, podtrzymanie wcześniejszego stanowiska) [Źródło 1].</w:t>
      </w:r>
    </w:p>
    <w:p>
      <w:pPr>
        <w:pStyle w:val="Compact"/>
        <w:numPr>
          <w:ilvl w:val="0"/>
          <w:numId w:val="1001"/>
        </w:numPr>
      </w:pPr>
      <w:r>
        <w:rPr>
          <w:b/>
          <w:bCs/>
        </w:rPr>
        <w:t xml:space="preserve">Cena lokalu:</w:t>
      </w:r>
      <w:r>
        <w:t xml:space="preserve"> </w:t>
      </w:r>
      <w:r>
        <w:t xml:space="preserve">███ ███,██ PLN [Źródło 1].</w:t>
      </w:r>
    </w:p>
    <w:p>
      <w:pPr>
        <w:pStyle w:val="Compact"/>
        <w:numPr>
          <w:ilvl w:val="0"/>
          <w:numId w:val="1001"/>
        </w:numPr>
      </w:pPr>
      <w:r>
        <w:rPr>
          <w:b/>
          <w:bCs/>
        </w:rPr>
        <w:t xml:space="preserve">Kluczowe postanowienie umowne:</w:t>
      </w:r>
      <w:r>
        <w:t xml:space="preserve"> </w:t>
      </w:r>
      <w:r>
        <w:t xml:space="preserve">§16 umowy ograniczający roszczenia z tytułu wad ukrytych do ██ miesięcy od odbioru i wymagający zgody zarządu dewelopera na roszczenia przekraczające ██ ███,██ PLN [Źródło 1].</w:t>
      </w:r>
    </w:p>
    <w:p>
      <w:pPr>
        <w:pStyle w:val="Compact"/>
        <w:numPr>
          <w:ilvl w:val="0"/>
          <w:numId w:val="1001"/>
        </w:numPr>
      </w:pPr>
      <w:r>
        <w:rPr>
          <w:b/>
          <w:bCs/>
        </w:rPr>
        <w:t xml:space="preserve">Stan prawny do analizy:</w:t>
      </w:r>
      <w:r>
        <w:t xml:space="preserve"> </w:t>
      </w:r>
      <w:r>
        <w:t xml:space="preserve">2025/2026 [Źródło 1].</w:t>
      </w:r>
    </w:p>
    <w:bookmarkEnd w:id="11"/>
    <w:bookmarkStart w:id="15" w:name="i.-opinia-prawna"/>
    <w:p>
      <w:pPr>
        <w:pStyle w:val="Heading2"/>
      </w:pPr>
      <w:r>
        <w:t xml:space="preserve">I. Opinia prawna</w:t>
      </w:r>
    </w:p>
    <w:bookmarkStart w:id="12" w:name="kwalifikacja-prawna-stanu-faktycznego"/>
    <w:p>
      <w:pPr>
        <w:pStyle w:val="Heading3"/>
      </w:pPr>
      <w:r>
        <w:t xml:space="preserve">Kwalifikacja prawna stanu faktycznego</w:t>
      </w:r>
    </w:p>
    <w:p>
      <w:pPr>
        <w:pStyle w:val="FirstParagraph"/>
      </w:pPr>
      <w:r>
        <w:t xml:space="preserve">Stan faktyczny kwalifikuje się jako przypadek odpowiedzialności sprzedawcy z tytułu rękojmi za wady fizyczne lokalu mieszkalnego sprzedanego konsumentowi. A. K., A. K., działa jako konsument, a DEWELOPER SP. Z O.O. jako przedsiębiorca (deweloper). Zgodnie z informacją zawartą w kazusie [Źródło 2], w analizie zastosowanie znajdą przepisy Kodeksu cywilnego dotyczące rękojmi za wady (art. 556-576 k.c.) oraz odpowiedzialności odszkodowawczej (art. 471 k.c.) oraz ogólne zasady prawa cywilnego. Należy zaznaczyć, że dokładne brzmienia art. 556-576 k.c., art. 365 k.c., art. 455 k.c., art. 471 k.c. oraz ustawy deweloperskiej z 16.09.2011 r., choć wskazane w kazusie jako podstawa analizy [Źródło 2], nie zostały włączone do dostarczonego bloku „Obecny stan prawny”. W związku z tym, analiza opiera się na ogólnych zasadach wynikających z tych przepisów, zgodnie z intencją kazusu oraz na podstawie dostępnych w „Obecnym stanie prawnym” przepisów proceduralnych i ogólnych zasad Kodeksu cywilnego.</w:t>
      </w:r>
    </w:p>
    <w:p>
      <w:pPr>
        <w:pStyle w:val="BodyText"/>
      </w:pPr>
      <w:r>
        <w:t xml:space="preserve">Wady zgłoszone przez Klientkę (nieszczelne okno, spękania tynku, nierówności podłogi, wady instalacji ogrzewania, zacieki na elewacji, uszkodzona płytka gresowa) [Źródło 1] stanowią wady fizyczne, które zmniejszają wartość lub użyteczność lokalu ze względu na cel w umowie oznaczony albo wynikający z przeznaczenia rzeczy, lub gdy rzecz nie ma właściwości, o których istnieniu sprzedawca zapewnił kupującego. Istotność tych wad została potwierdzona w opinii rzeczoznawcy budowlanego, który oszacował koszt ich usunięcia na znaczną kwotę ██ ███,██ PLN [Źródło 1].</w:t>
      </w:r>
    </w:p>
    <w:bookmarkEnd w:id="12"/>
    <w:bookmarkStart w:id="13" w:name="Xfb14db3cab2af5db11c196e441f8416d3dad3d0"/>
    <w:p>
      <w:pPr>
        <w:pStyle w:val="Heading3"/>
      </w:pPr>
      <w:r>
        <w:t xml:space="preserve">Ocena ważności/skuteczności kluczowych postanowień umowy i czynności stron</w:t>
      </w:r>
    </w:p>
    <w:p>
      <w:pPr>
        <w:pStyle w:val="Compact"/>
        <w:numPr>
          <w:ilvl w:val="0"/>
          <w:numId w:val="1002"/>
        </w:numPr>
      </w:pPr>
      <w:r>
        <w:rPr>
          <w:b/>
          <w:bCs/>
        </w:rPr>
        <w:t xml:space="preserve">Postanowienie §16 umowy:</w:t>
      </w:r>
      <w:r>
        <w:t xml:space="preserve"> </w:t>
      </w:r>
      <w:r>
        <w:t xml:space="preserve">Klauzula ograniczająca roszczenia z tytułu wad ukrytych do ██ miesięcy od odbioru oraz wymagająca zgody zarządu dewelopera na roszczenia przekraczające ██ ███,██ PLN [Źródło 1] jest w świetle polskiego prawa cywilnego, w kontekście umowy konsumenckiej,</w:t>
      </w:r>
      <w:r>
        <w:t xml:space="preserve"> </w:t>
      </w:r>
      <w:r>
        <w:rPr>
          <w:b/>
          <w:bCs/>
        </w:rPr>
        <w:t xml:space="preserve">prawdopodobnie nieważna lub bezskuteczna</w:t>
      </w:r>
      <w:r>
        <w:t xml:space="preserve">.</w:t>
      </w:r>
    </w:p>
    <w:p>
      <w:pPr>
        <w:pStyle w:val="Compact"/>
        <w:numPr>
          <w:ilvl w:val="1"/>
          <w:numId w:val="1003"/>
        </w:numPr>
      </w:pPr>
      <w:r>
        <w:rPr>
          <w:b/>
          <w:bCs/>
        </w:rPr>
        <w:t xml:space="preserve">Ograniczenie czasowe rękojmi:</w:t>
      </w:r>
      <w:r>
        <w:t xml:space="preserve"> </w:t>
      </w:r>
      <w:r>
        <w:t xml:space="preserve">Przepisy Kodeksu cywilnego dotyczące rękojmi za wady w nieruchomościach przewidują pięcioletni termin, w którym kupujący może dochodzić roszczeń z tytułu wad fizycznych. Ograniczenie tego terminu do ██ miesięcy w umowie z konsumentem, zwłaszcza w sytuacji, gdy deweloper jest profesjonalistą, jest sprzeczne z bezwzględnie obowiązującymi przepisami o ochronie konsumenta i narusza zasadę równości stron w stosunkach umownych. Takie postanowienie stanowi tzw. klauzulę abuzywną (niedozwoloną klauzulę umowną), która nie wiąże konsumenta, choć umowa w pozostałym zakresie pozostaje ważna.</w:t>
      </w:r>
    </w:p>
    <w:p>
      <w:pPr>
        <w:pStyle w:val="Compact"/>
        <w:numPr>
          <w:ilvl w:val="1"/>
          <w:numId w:val="1003"/>
        </w:numPr>
      </w:pPr>
      <w:r>
        <w:rPr>
          <w:b/>
          <w:bCs/>
        </w:rPr>
        <w:t xml:space="preserve">Wymóg zgody zarządu na roszczenia &gt;30 000 PLN:</w:t>
      </w:r>
      <w:r>
        <w:t xml:space="preserve"> </w:t>
      </w:r>
      <w:r>
        <w:t xml:space="preserve">Ten wymóg również jest rażącym naruszeniem interesów konsumenta. Ogranicza on w sposób arbitralny możliwość dochodzenia uzasadnionych roszczeń finansowych i jest sprzeczny z dobrymi obyczajami. Jest to kolejny przykład klauzuli abuzywnej, ponieważ uzależnia realizację ustawowych uprawnień Klientki od jednostronnej decyzji dewelopera.</w:t>
      </w:r>
    </w:p>
    <w:p>
      <w:pPr>
        <w:pStyle w:val="Compact"/>
        <w:numPr>
          <w:ilvl w:val="1"/>
          <w:numId w:val="1003"/>
        </w:numPr>
      </w:pPr>
      <w:r>
        <w:t xml:space="preserve">Sądy powszechne często uznają tego typu klauzule za nieważne, powołując się na zasady swobody umów z uwzględnieniem ochrony konsumenta. Przykładem może być orzecznictwo dotyczące kar umownych w umowach, gdzie sądy badają ich zgodność z przepisami prawa (por. uzasadnienie Sądu Okręgowego w sprawie XIII Ga ████/██, gdzie wskazano, że postanowienia zastrzegające karę umowną za zobowiązanie pieniężne pozostają w sprzeczności z art. 483 §1 k.c.) [Źródło 14]. Analogicznie, ograniczenia roszczeń z rękojmi dla konsumenta mogą być uznane za nieważne.</w:t>
      </w:r>
    </w:p>
    <w:p>
      <w:pPr>
        <w:pStyle w:val="Compact"/>
        <w:numPr>
          <w:ilvl w:val="0"/>
          <w:numId w:val="1002"/>
        </w:numPr>
      </w:pPr>
      <w:r>
        <w:rPr>
          <w:b/>
          <w:bCs/>
        </w:rPr>
        <w:t xml:space="preserve">Czynności stron:</w:t>
      </w:r>
    </w:p>
    <w:p>
      <w:pPr>
        <w:pStyle w:val="Compact"/>
        <w:numPr>
          <w:ilvl w:val="1"/>
          <w:numId w:val="1004"/>
        </w:numPr>
      </w:pPr>
      <w:r>
        <w:rPr>
          <w:b/>
          <w:bCs/>
        </w:rPr>
        <w:t xml:space="preserve">Podpisanie protokołu odbioru z zastrzeżeniami:</w:t>
      </w:r>
      <w:r>
        <w:t xml:space="preserve"> </w:t>
      </w:r>
      <w:r>
        <w:t xml:space="preserve">Działanie Klientki było prawidłowe i zabezpiecza jej roszczenia z tytułu rękojmi. Wyszczególnienie 10 usterek w protokole █-██/██/████ jest kluczowym dowodem na istnienie wad w chwili wydania lokalu [Źródło 1].</w:t>
      </w:r>
    </w:p>
    <w:p>
      <w:pPr>
        <w:pStyle w:val="Compact"/>
        <w:numPr>
          <w:ilvl w:val="1"/>
          <w:numId w:val="1004"/>
        </w:numPr>
      </w:pPr>
      <w:r>
        <w:rPr>
          <w:b/>
          <w:bCs/>
        </w:rPr>
        <w:t xml:space="preserve">Wezwania dewelopera do usunięcia wad:</w:t>
      </w:r>
      <w:r>
        <w:t xml:space="preserve"> </w:t>
      </w:r>
      <w:r>
        <w:t xml:space="preserve">A. K. dwukrotnie wezwała dewelopera do usunięcia wad (20.02.2024 i 25.06.2024) [Źródło 1]. Działania te były zgodne z procedurą dochodzenia roszczeń z tytułu rękojmi, dając deweloperowi możliwość usunięcia wad, co stanowi wymóg przed dalszymi krokami prawnymi.</w:t>
      </w:r>
    </w:p>
    <w:p>
      <w:pPr>
        <w:pStyle w:val="Compact"/>
        <w:numPr>
          <w:ilvl w:val="1"/>
          <w:numId w:val="1004"/>
        </w:numPr>
      </w:pPr>
      <w:r>
        <w:rPr>
          <w:b/>
          <w:bCs/>
        </w:rPr>
        <w:t xml:space="preserve">Częściowe naprawy dewelopera:</w:t>
      </w:r>
      <w:r>
        <w:t xml:space="preserve"> </w:t>
      </w:r>
      <w:r>
        <w:t xml:space="preserve">Fakt częściowego wykonania napraw przez dewelopera, a następnie odmowy dalszych działań, świadczy o tym, że deweloper uznał część wad, ale w odniesieniu do innych celowo uchyla się od odpowiedzialności. Jest to korzystne dla Klientki, ponieważ pokazuje, że deweloper był świadomy wad i miał możliwość ich usunięcia.</w:t>
      </w:r>
    </w:p>
    <w:bookmarkEnd w:id="13"/>
    <w:bookmarkStart w:id="14" w:name="zastosowanie-właściwych-przepisów"/>
    <w:p>
      <w:pPr>
        <w:pStyle w:val="Heading3"/>
      </w:pPr>
      <w:r>
        <w:t xml:space="preserve">Zastosowanie właściwych przepisów</w:t>
      </w:r>
    </w:p>
    <w:p>
      <w:pPr>
        <w:pStyle w:val="FirstParagraph"/>
      </w:pPr>
      <w:r>
        <w:t xml:space="preserve">W oparciu o informacje zawarte w kazusie [Źródło 2], zastosowanie znajdą w szczególności przepisy:</w:t>
      </w:r>
    </w:p>
    <w:p>
      <w:pPr>
        <w:pStyle w:val="Compact"/>
        <w:numPr>
          <w:ilvl w:val="0"/>
          <w:numId w:val="1005"/>
        </w:numPr>
      </w:pPr>
      <w:r>
        <w:rPr>
          <w:b/>
          <w:bCs/>
        </w:rPr>
        <w:t xml:space="preserve">Kodeks cywilny (k.c.):</w:t>
      </w:r>
    </w:p>
    <w:p>
      <w:pPr>
        <w:pStyle w:val="Compact"/>
        <w:numPr>
          <w:ilvl w:val="1"/>
          <w:numId w:val="1006"/>
        </w:numPr>
      </w:pPr>
      <w:r>
        <w:rPr>
          <w:b/>
          <w:bCs/>
        </w:rPr>
        <w:t xml:space="preserve">Art. 556 i nast. k.c. (rękojmia za wady):</w:t>
      </w:r>
      <w:r>
        <w:t xml:space="preserve"> </w:t>
      </w:r>
      <w:r>
        <w:t xml:space="preserve">Stanowią podstawę prawną odpowiedzialności dewelopera za wady fizyczne lokalu. Kupujący może żądać usunięcia wady, obniżenia ceny lub (w przypadku wady istotnej) odstąpienia od umowy.</w:t>
      </w:r>
    </w:p>
    <w:p>
      <w:pPr>
        <w:pStyle w:val="Compact"/>
        <w:numPr>
          <w:ilvl w:val="1"/>
          <w:numId w:val="1006"/>
        </w:numPr>
      </w:pPr>
      <w:r>
        <w:rPr>
          <w:b/>
          <w:bCs/>
        </w:rPr>
        <w:t xml:space="preserve">Art. 471 k.c. (odpowiedzialność odszkodowawcza):</w:t>
      </w:r>
      <w:r>
        <w:t xml:space="preserve"> </w:t>
      </w:r>
      <w:r>
        <w:t xml:space="preserve">Deweloper może być odpowiedzialny za szkodę wynikłą z niewykonania lub nienależytego wykonania umowy, niezależnie od odpowiedzialności z rękojmi. Odszkodowanie obejmuje m.in. koszty opinii rzeczoznawcy oraz koszty najmu zastępczego.</w:t>
      </w:r>
    </w:p>
    <w:p>
      <w:pPr>
        <w:pStyle w:val="Compact"/>
        <w:numPr>
          <w:ilvl w:val="1"/>
          <w:numId w:val="1006"/>
        </w:numPr>
      </w:pPr>
      <w:r>
        <w:rPr>
          <w:b/>
          <w:bCs/>
        </w:rPr>
        <w:t xml:space="preserve">Art. 365 k.c. (odsetki) i Art. 455 k.c. (termin spełnienia świadczenia):</w:t>
      </w:r>
      <w:r>
        <w:t xml:space="preserve"> </w:t>
      </w:r>
      <w:r>
        <w:t xml:space="preserve">Znajdą zastosowanie w zakresie dochodzonych odsetek za opóźnienie w zapłacie.</w:t>
      </w:r>
    </w:p>
    <w:p>
      <w:pPr>
        <w:pStyle w:val="Compact"/>
        <w:numPr>
          <w:ilvl w:val="0"/>
          <w:numId w:val="1005"/>
        </w:numPr>
      </w:pPr>
      <w:r>
        <w:rPr>
          <w:b/>
          <w:bCs/>
        </w:rPr>
        <w:t xml:space="preserve">Ustawa z dnia 16 września 2011 r. o ochronie praw nabywcy lokalu mieszkalnego lub domu jednorodzinnego (tzw. ustawa deweloperska):</w:t>
      </w:r>
      <w:r>
        <w:t xml:space="preserve"> </w:t>
      </w:r>
      <w:r>
        <w:t xml:space="preserve">Choć szczegółowe przepisy nie są dostępne, ustawa ta ma na celu ochronę nabywców nieruchomości od deweloperów, co wzmacnia pozycję Klientki i może dodatkowo wspierać argumentację o nieważności klauzuli §16.</w:t>
      </w:r>
    </w:p>
    <w:p>
      <w:pPr>
        <w:pStyle w:val="Compact"/>
        <w:numPr>
          <w:ilvl w:val="0"/>
          <w:numId w:val="1005"/>
        </w:numPr>
      </w:pPr>
      <w:r>
        <w:rPr>
          <w:b/>
          <w:bCs/>
        </w:rPr>
        <w:t xml:space="preserve">Kodeks postępowania cywilnego (k.p.c.):</w:t>
      </w:r>
    </w:p>
    <w:p>
      <w:pPr>
        <w:pStyle w:val="Compact"/>
        <w:numPr>
          <w:ilvl w:val="1"/>
          <w:numId w:val="1007"/>
        </w:numPr>
      </w:pPr>
      <w:r>
        <w:rPr>
          <w:b/>
          <w:bCs/>
        </w:rPr>
        <w:t xml:space="preserve">Art. 6 k.c. i Art. 232 k.p.c. (ciężar dowodu):</w:t>
      </w:r>
      <w:r>
        <w:t xml:space="preserve"> </w:t>
      </w:r>
      <w:r>
        <w:t xml:space="preserve">W niniejszej sprawie ciężar udowodnienia istnienia wad, ich istotności oraz poniesionych kosztów spoczywa na Klientce (powodzie). Opinia rzeczoznawcy, protokół odbioru i korespondencja będą kluczowymi dowodami. Orzecznictwo Sądu Rejonowego w Koninie V GC 672/16 podkreśla, że „strona powodowa zatem nie udźwignęła ciężaru udowodnienia faktów, z których wywodzi korzystne dla siebie skutki prawe” [Źródło 2]. Podobnie, w sprawie I C ████/██ upr. Sąd Rejonowy w Olsztynie stwierdził, że „na powodzie spoczywał ciężar udowodnienia faktów uzasadniających jego roszczenie” [Źródło 8].</w:t>
      </w:r>
    </w:p>
    <w:p>
      <w:pPr>
        <w:pStyle w:val="Compact"/>
        <w:numPr>
          <w:ilvl w:val="1"/>
          <w:numId w:val="1007"/>
        </w:numPr>
      </w:pPr>
      <w:r>
        <w:rPr>
          <w:b/>
          <w:bCs/>
        </w:rPr>
        <w:t xml:space="preserve">Art. 339 k.p.c. (wyrok zaoczny):</w:t>
      </w:r>
      <w:r>
        <w:t xml:space="preserve"> </w:t>
      </w:r>
      <w:r>
        <w:t xml:space="preserve">Wskazuje, że twierdzenia powoda są przyjmowane za prawdziwe, chyba że budzą uzasadnione wątpliwości. Jest to istotne w przypadku bierności pozwanego, ale nie zwalnia powoda z konieczności przedstawienia rzetelnych dowodów w pierwszej kolejności, o czym świadczą wyroki sądów rejonowych (np. I C ████/██ upr. [Źródło 8], I C ████/██ upr. [Źródło 9], I C ████/██ upr. [Źródło 10], I C ████/██ upr. [Źródło 11], V C ██/██ upr. [Źródło 13]), które oddalały powództwa nawet w przypadku bierności pozwanego z powodu nieudowodnienia roszczenia przez powoda.</w:t>
      </w:r>
    </w:p>
    <w:p>
      <w:pPr>
        <w:pStyle w:val="Compact"/>
        <w:numPr>
          <w:ilvl w:val="1"/>
          <w:numId w:val="1007"/>
        </w:numPr>
      </w:pPr>
      <w:r>
        <w:rPr>
          <w:b/>
          <w:bCs/>
        </w:rPr>
        <w:t xml:space="preserve">Art. 187 k.p.c. (wymogi pozwu):</w:t>
      </w:r>
      <w:r>
        <w:t xml:space="preserve"> </w:t>
      </w:r>
      <w:r>
        <w:t xml:space="preserve">Określa, co powinien zawierać pozew, w tym dokładnie określone żądanie, fakty, na których się opiera, i wnioski dowodowe.</w:t>
      </w:r>
    </w:p>
    <w:p>
      <w:pPr>
        <w:pStyle w:val="Compact"/>
        <w:numPr>
          <w:ilvl w:val="1"/>
          <w:numId w:val="1007"/>
        </w:numPr>
      </w:pPr>
      <w:r>
        <w:rPr>
          <w:b/>
          <w:bCs/>
        </w:rPr>
        <w:t xml:space="preserve">Art. 736 k.p.c. (wymogi wniosku o zabezpieczenie):</w:t>
      </w:r>
      <w:r>
        <w:t xml:space="preserve"> </w:t>
      </w:r>
      <w:r>
        <w:t xml:space="preserve">Wskazuje, że wniosek o zabezpieczenie powinien zawierać wskazanie sposobu zabezpieczenia, sumy zabezpieczenia oraz uprawdopodobnienie okoliczności uzasadniających wniosek.</w:t>
      </w:r>
    </w:p>
    <w:bookmarkEnd w:id="14"/>
    <w:bookmarkEnd w:id="15"/>
    <w:bookmarkStart w:id="23" w:name="X63064538f6af3d65b55737a0f30e050168addf3"/>
    <w:p>
      <w:pPr>
        <w:pStyle w:val="Heading2"/>
      </w:pPr>
      <w:r>
        <w:t xml:space="preserve">II. Odpowiedź na wszystkie zagadnienia z części III kazusu</w:t>
      </w:r>
    </w:p>
    <w:p>
      <w:pPr>
        <w:pStyle w:val="FirstParagraph"/>
      </w:pPr>
      <w:r>
        <w:t xml:space="preserve">Kazus nie zawiera formalnie „części III”. Odpowiadamy na kluczowe zagadnienia prawne i praktyczne wynikające ze stanu faktycznego i żądań Klientki.</w:t>
      </w:r>
    </w:p>
    <w:bookmarkStart w:id="16" w:name="X1be152124807252241f76f63ffc198b73c5f43d"/>
    <w:p>
      <w:pPr>
        <w:pStyle w:val="Heading3"/>
      </w:pPr>
      <w:r>
        <w:t xml:space="preserve">1. Kwalifikacja prawna i odpowiedzialność dewelopera</w:t>
      </w:r>
    </w:p>
    <w:p>
      <w:pPr>
        <w:pStyle w:val="FirstParagraph"/>
      </w:pPr>
      <w:r>
        <w:rPr>
          <w:b/>
          <w:bCs/>
        </w:rPr>
        <w:t xml:space="preserve">Rozstrzygnięcie:</w:t>
      </w:r>
      <w:r>
        <w:t xml:space="preserve"> </w:t>
      </w:r>
      <w:r>
        <w:t xml:space="preserve">Deweloper ponosi odpowiedzialność z tytułu rękojmi za wady fizyczne lokalu.</w:t>
      </w:r>
      <w:r>
        <w:t xml:space="preserve"> </w:t>
      </w:r>
      <w:r>
        <w:rPr>
          <w:b/>
          <w:bCs/>
        </w:rPr>
        <w:t xml:space="preserve">Uzasadnienie:</w:t>
      </w:r>
      <w:r>
        <w:t xml:space="preserve"> </w:t>
      </w:r>
      <w:r>
        <w:t xml:space="preserve">Umowa dotyczy sprzedaży lokalu mieszkalnego, a A. K. jest konsumentem. Zgłoszone wady (nieszczelne okno, nierówności podłogi, wady instalacji ogrzewania, zacieki na elewacji, uszkodzona płytka gresowa) [Źródło 1] to wady fizyczne. A. K. zgłosiła wady w protokole odbioru technicznego [Źródło 1] oraz w terminowych wezwaniach do dewelopera [Źródło 1], spełniając wymogi formalne do skorzystania z uprawnień z rękojmi. Termin pięcioletni odpowiedzialności dewelopera za wady nieruchomości (zgodnie z ogólnymi przepisami rękojmi) nie upłynął.</w:t>
      </w:r>
    </w:p>
    <w:bookmarkEnd w:id="16"/>
    <w:bookmarkStart w:id="17" w:name="X4164269241f599e82d35ef282fc94c398fa2912"/>
    <w:p>
      <w:pPr>
        <w:pStyle w:val="Heading3"/>
      </w:pPr>
      <w:r>
        <w:t xml:space="preserve">2. Ocena ważności i skuteczności klauzuli §16 umowy</w:t>
      </w:r>
    </w:p>
    <w:p>
      <w:pPr>
        <w:pStyle w:val="FirstParagraph"/>
      </w:pPr>
      <w:r>
        <w:rPr>
          <w:b/>
          <w:bCs/>
        </w:rPr>
        <w:t xml:space="preserve">Rozstrzygnięcie:</w:t>
      </w:r>
      <w:r>
        <w:t xml:space="preserve"> </w:t>
      </w:r>
      <w:r>
        <w:t xml:space="preserve">Postanowienia §16 umowy są prawdopodobnie nieważne jako klauzule abuzywne.</w:t>
      </w:r>
      <w:r>
        <w:t xml:space="preserve"> </w:t>
      </w:r>
      <w:r>
        <w:rPr>
          <w:b/>
          <w:bCs/>
        </w:rPr>
        <w:t xml:space="preserve">Uzasadnienie:</w:t>
      </w:r>
      <w:r>
        <w:t xml:space="preserve"> </w:t>
      </w:r>
      <w:r>
        <w:t xml:space="preserve">Klauzula ograniczająca termin rękojmi do ██ miesięcy i uzależniająca roszczenia powyżej 30 000 PLN od zgody zarządu dewelopera [Źródło 1] narusza interesy konsumenta i jest sprzeczna z dobrymi obyczajami oraz przepisami Kodeksu cywilnego o rękojmi za wady, które dla nieruchomości przewidują dłuższy, bezwzględnie obowiązujący termin (█ lat). W polskim prawie cywilnym, postanowienia umowne, które kształtują prawa i obowiązki konsumenta w sposób sprzeczny z dobrymi obyczajami, rażąco naruszając jego interesy, nie są dla niego wiążące. Nawet jeśli brak jest bezpośrednich przepisów w bloku „Obecny stan prawny” dotyczących klauzul abuzywnych, zasada ta jest fundamentalna w prawie konsumenckim, a inne przepisy K.C., jak choćby art. 647¹ §6 K.C. (chociaż dotyczy umów o roboty budowlane z podwykonawcami), pokazują, że „Postanowienia umowne sprzeczne z treścią § 1–5 są nieważne” [Obecny stan prawny: Kodeks cywilny Art. 647¹. (cz. 2/2)]. To świadczy o ogólnej tendencji prawa do unieważniania klauzul sprzecznych z przepisami o charakterze ochronnym.</w:t>
      </w:r>
    </w:p>
    <w:bookmarkEnd w:id="17"/>
    <w:bookmarkStart w:id="20" w:name="roszczenia-klientki-i-ich-zasadność"/>
    <w:p>
      <w:pPr>
        <w:pStyle w:val="Heading3"/>
      </w:pPr>
      <w:r>
        <w:t xml:space="preserve">3. Roszczenia Klientki i ich zasadność</w:t>
      </w:r>
    </w:p>
    <w:p>
      <w:pPr>
        <w:pStyle w:val="FirstParagraph"/>
      </w:pPr>
      <w:r>
        <w:t xml:space="preserve">Klientce przysługują następujące roszczenia:</w:t>
      </w:r>
    </w:p>
    <w:bookmarkStart w:id="18" w:name="X44c14bbd844fcda174eb1453a196202fbfed88e"/>
    <w:p>
      <w:pPr>
        <w:pStyle w:val="Heading4"/>
      </w:pPr>
      <w:r>
        <w:t xml:space="preserve">a) Żądanie usunięcia wad lub zapłaty ekwiwalentu</w:t>
      </w:r>
    </w:p>
    <w:p>
      <w:pPr>
        <w:pStyle w:val="FirstParagraph"/>
      </w:pPr>
      <w:r>
        <w:rPr>
          <w:b/>
          <w:bCs/>
        </w:rPr>
        <w:t xml:space="preserve">Rozstrzygnięcie:</w:t>
      </w:r>
      <w:r>
        <w:t xml:space="preserve"> </w:t>
      </w:r>
      <w:r>
        <w:t xml:space="preserve">Roszczenie o usunięcie wad (naprawę) lub o zapłatę ekwiwalentu (obniżenie ceny/odszkodowanie) jest zasadne.</w:t>
      </w:r>
      <w:r>
        <w:t xml:space="preserve"> </w:t>
      </w:r>
      <w:r>
        <w:rPr>
          <w:b/>
          <w:bCs/>
        </w:rPr>
        <w:t xml:space="preserve">Uzasadnienie:</w:t>
      </w:r>
      <w:r>
        <w:t xml:space="preserve"> </w:t>
      </w:r>
      <w:r>
        <w:t xml:space="preserve">A. K. ma prawo żądać usunięcia wad na koszt dewelopera. Zgodnie z informacjami z kazusu [Źródło 2], w ramach rękojmi za wady, kupujący może żądać usunięcia wady. Deweloper, mimo wezwań, nie usunął wszystkich wad, a niektóre z nich (nierówności podłogi, zacieki) zakwestionował [Źródło 1]. W tej sytuacji A. K. ma prawo zlecić wykonanie napraw zastępczo (tzw. wykonanie zastępcze) i żądać zwrotu poniesionych kosztów lub domagać się obniżenia ceny o kwotę odpowiadającą kosztom naprawy. Opinia rzeczoznawcy budowlanego szczegółowo określa zakres i koszt tych napraw (██ ███,██ PLN) [Źródło 1]. Ponadto, A. K. może dochodzić odszkodowania na zasadach ogólnych (art. 471 k.c.) za szkody wynikłe z niewykonania lub nienależytego wykonania umowy, takie jak koszty opinii rzeczoznawcy (█ ███,██ PLN) i koszty najmu zastępczego (█ ███,██ PLN) [Źródło 1].</w:t>
      </w:r>
    </w:p>
    <w:bookmarkEnd w:id="18"/>
    <w:bookmarkStart w:id="19" w:name="Xb62bf3c02fb08c6c90ae05f5b1f8d33f6483685"/>
    <w:p>
      <w:pPr>
        <w:pStyle w:val="Heading4"/>
      </w:pPr>
      <w:r>
        <w:t xml:space="preserve">b) Odstąpienie od umowy i żądanie zwrotu ceny</w:t>
      </w:r>
    </w:p>
    <w:p>
      <w:pPr>
        <w:pStyle w:val="FirstParagraph"/>
      </w:pPr>
      <w:r>
        <w:rPr>
          <w:b/>
          <w:bCs/>
        </w:rPr>
        <w:t xml:space="preserve">Rozstrzygnięcie:</w:t>
      </w:r>
      <w:r>
        <w:t xml:space="preserve"> </w:t>
      </w:r>
      <w:r>
        <w:t xml:space="preserve">Odstąpienie od umowy jest możliwe, ale wymaga wykazania istotności wad.</w:t>
      </w:r>
      <w:r>
        <w:t xml:space="preserve"> </w:t>
      </w:r>
      <w:r>
        <w:rPr>
          <w:b/>
          <w:bCs/>
        </w:rPr>
        <w:t xml:space="preserve">Uzasadnienie:</w:t>
      </w:r>
      <w:r>
        <w:t xml:space="preserve"> </w:t>
      </w:r>
      <w:r>
        <w:t xml:space="preserve">Zgodnie z ogólnymi zasadami rękojmi (wskazanymi w kazusie art. 556 i nast. k.c. [Źródło 2]), jeżeli wada jest istotna, kupujący może odstąpić od umowy. Istotność wady ocenia się subiektywnie (z punktu widzenia kupującego) i obiektywnie (z punktu widzenia użyteczności rzeczy). Wady takie jak nieszczelne okno, wady instalacji ogrzewania, znaczące nierówności podłogi i zacieki na elewacji [Źródło 1], które utrudniają normalne korzystanie z lokalu i wymagają znacznych nakładów finansowych na ich usunięcie (██ ███,██ PLN to ponad ██% ceny zakupu lokalu), mogą zostać uznane za wady istotne. Wybór tego roszczenia niesie ze sobą ryzyko w postaci konieczności przekonania sądu o istotności wad. W przypadku odstąpienia od umowy A. K. może żądać zwrotu ceny (███ ███,██ PLN) wraz z odsetkami oraz zwrotu poniesionych kosztów dodatkowych (koszty opinii, najem zastępczy) [Źródło 1].</w:t>
      </w:r>
    </w:p>
    <w:bookmarkEnd w:id="19"/>
    <w:bookmarkEnd w:id="20"/>
    <w:bookmarkStart w:id="21" w:name="analiza-terminu-i-przedawnienia"/>
    <w:p>
      <w:pPr>
        <w:pStyle w:val="Heading3"/>
      </w:pPr>
      <w:r>
        <w:t xml:space="preserve">4. Analiza terminu i przedawnienia</w:t>
      </w:r>
    </w:p>
    <w:p>
      <w:pPr>
        <w:pStyle w:val="FirstParagraph"/>
      </w:pPr>
      <w:r>
        <w:rPr>
          <w:b/>
          <w:bCs/>
        </w:rPr>
        <w:t xml:space="preserve">Rozstrzygnięcie:</w:t>
      </w:r>
      <w:r>
        <w:t xml:space="preserve"> </w:t>
      </w:r>
      <w:r>
        <w:t xml:space="preserve">Roszczenia Klientki nie są przedawnione ani nie zostały zgłoszone po terminie.</w:t>
      </w:r>
      <w:r>
        <w:t xml:space="preserve"> </w:t>
      </w:r>
      <w:r>
        <w:rPr>
          <w:b/>
          <w:bCs/>
        </w:rPr>
        <w:t xml:space="preserve">Uzasadnienie:</w:t>
      </w:r>
      <w:r>
        <w:t xml:space="preserve"> </w:t>
      </w:r>
      <w:r>
        <w:t xml:space="preserve">Zgodnie z ogólnymi przepisami Kodeksu cywilnego, odpowiedzialność z tytułu rękojmi za wady nieruchomości trwa █ lat od dnia wydania rzeczy kupującemu. Wydanie lokalu nastąpiło ██ lutego ████ r. [Źródło 1]. A. K. zgłosiła wady w protokole odbioru technicznego ██ lutego ████ r., a następnie wezwaniem ██ lutego ████ r. [Źródło 1], co nastąpiło niezwłocznie po wykryciu wad i w ustawowym terminie. Wszczęcie postępowania sądowego w 2025/2026 r. będzie mieściło się w pięcioletnim terminie rękojmi. Nieważna klauzula §16 umowy ograniczająca rękojmię do ██ miesięcy nie ma tu zastosowania, ponieważ jest sprzeczna z przepisami prawa. Roszczenia o odszkodowanie przedawniają się na zasadach ogólnych, ale również nie minął jeszcze termin przedawnienia.</w:t>
      </w:r>
    </w:p>
    <w:bookmarkEnd w:id="21"/>
    <w:bookmarkStart w:id="22" w:name="kwestie-dowodowe"/>
    <w:p>
      <w:pPr>
        <w:pStyle w:val="Heading3"/>
      </w:pPr>
      <w:r>
        <w:t xml:space="preserve">5. Kwestie dowodowe</w:t>
      </w:r>
    </w:p>
    <w:p>
      <w:pPr>
        <w:pStyle w:val="FirstParagraph"/>
      </w:pPr>
      <w:r>
        <w:rPr>
          <w:b/>
          <w:bCs/>
        </w:rPr>
        <w:t xml:space="preserve">Rozstrzygnięcie:</w:t>
      </w:r>
      <w:r>
        <w:t xml:space="preserve"> </w:t>
      </w:r>
      <w:r>
        <w:t xml:space="preserve">A. K. posiada mocne dowody, ale kluczowe będzie uzupełnienie ich o dalsze wsparcie eksperckie i precyzyjne przedstawienie w pozwie.</w:t>
      </w:r>
      <w:r>
        <w:t xml:space="preserve"> </w:t>
      </w:r>
      <w:r>
        <w:rPr>
          <w:b/>
          <w:bCs/>
        </w:rPr>
        <w:t xml:space="preserve">Uzasadnienie:</w:t>
      </w:r>
      <w:r>
        <w:t xml:space="preserve"> </w:t>
      </w:r>
      <w:r>
        <w:t xml:space="preserve">*</w:t>
      </w:r>
      <w:r>
        <w:t xml:space="preserve"> </w:t>
      </w:r>
      <w:r>
        <w:rPr>
          <w:b/>
          <w:bCs/>
        </w:rPr>
        <w:t xml:space="preserve">Protokół odbioru z zastrzeżeniami █-██/██/████:</w:t>
      </w:r>
      <w:r>
        <w:t xml:space="preserve"> </w:t>
      </w:r>
      <w:r>
        <w:t xml:space="preserve">Niezbity dowód na istnienie wad w momencie odbioru lokalu [Źródło 1].</w:t>
      </w:r>
      <w:r>
        <w:t xml:space="preserve"> </w:t>
      </w:r>
      <w:r>
        <w:t xml:space="preserve">*</w:t>
      </w:r>
      <w:r>
        <w:t xml:space="preserve"> </w:t>
      </w:r>
      <w:r>
        <w:rPr>
          <w:b/>
          <w:bCs/>
        </w:rPr>
        <w:t xml:space="preserve">Korespondencja z deweloperem:</w:t>
      </w:r>
      <w:r>
        <w:t xml:space="preserve"> </w:t>
      </w:r>
      <w:r>
        <w:t xml:space="preserve">Potwierdza zgłoszenie wad, próby polubownego rozwiązania sporu oraz odmowę dewelopera [Źródło 1].</w:t>
      </w:r>
      <w:r>
        <w:t xml:space="preserve"> </w:t>
      </w:r>
      <w:r>
        <w:t xml:space="preserve">*</w:t>
      </w:r>
      <w:r>
        <w:t xml:space="preserve"> </w:t>
      </w:r>
      <w:r>
        <w:rPr>
          <w:b/>
          <w:bCs/>
        </w:rPr>
        <w:t xml:space="preserve">Opinia rzeczoznawcy budowlanego (15.06.2024):</w:t>
      </w:r>
      <w:r>
        <w:t xml:space="preserve"> </w:t>
      </w:r>
      <w:r>
        <w:t xml:space="preserve">Stanowi kluczowy dowód potwierdzający istnienie wad, ich charakter oraz koszt usunięcia. Jest to dowód prywatny, ale jego waga jest duża. W postępowaniu sądowym konieczne będzie jednak powołanie biegłego sądowego, który zweryfikuje i ewentualnie rozszerzy ustalenia rzeczoznawcy.</w:t>
      </w:r>
      <w:r>
        <w:t xml:space="preserve"> </w:t>
      </w:r>
      <w:r>
        <w:t xml:space="preserve">*</w:t>
      </w:r>
      <w:r>
        <w:t xml:space="preserve"> </w:t>
      </w:r>
      <w:r>
        <w:rPr>
          <w:b/>
          <w:bCs/>
        </w:rPr>
        <w:t xml:space="preserve">Dokumentacja zdjęciowa/filmowa wad:</w:t>
      </w:r>
      <w:r>
        <w:t xml:space="preserve"> </w:t>
      </w:r>
      <w:r>
        <w:t xml:space="preserve">Ważne jest zebranie jak najszerszej dokumentacji wizualnej.</w:t>
      </w:r>
      <w:r>
        <w:t xml:space="preserve"> </w:t>
      </w:r>
      <w:r>
        <w:t xml:space="preserve">*</w:t>
      </w:r>
      <w:r>
        <w:t xml:space="preserve"> </w:t>
      </w:r>
      <w:r>
        <w:rPr>
          <w:b/>
          <w:bCs/>
        </w:rPr>
        <w:t xml:space="preserve">Rachunki i dowody zapłaty:</w:t>
      </w:r>
      <w:r>
        <w:t xml:space="preserve"> </w:t>
      </w:r>
      <w:r>
        <w:t xml:space="preserve">Za opinię rzeczoznawcy (█ ███,██ PLN) i najem zastępczy (█ ███,██ PLN) są dowodem poniesionych kosztów [Źródło 1].</w:t>
      </w:r>
      <w:r>
        <w:t xml:space="preserve"> </w:t>
      </w:r>
      <w:r>
        <w:t xml:space="preserve">*</w:t>
      </w:r>
      <w:r>
        <w:t xml:space="preserve"> </w:t>
      </w:r>
      <w:r>
        <w:rPr>
          <w:b/>
          <w:bCs/>
        </w:rPr>
        <w:t xml:space="preserve">Konieczność powołania biegłego sądowego:</w:t>
      </w:r>
      <w:r>
        <w:t xml:space="preserve"> </w:t>
      </w:r>
      <w:r>
        <w:t xml:space="preserve">Wskazane w kazusie [Źródło 2]. Będzie on niezbędny do potwierdzenia istnienia, charakteru i kosztów usunięcia wad, a także do oceny, czy nierówności podłogi mieszczą się w normach budowlanych, a zacieki nie są jedynie wynikiem warunków atmosferycznych, jak twierdzi deweloper [Źródło 1]. Orzecznictwo Sądu Okręgowego w Szczecinie (I ACa ███/██) pokazuje, że „uprawniony nie wykazał, aby poniósł szkodę w wysokości █.████ złotych”, co podkreśla znaczenie udowodnienia wysokości roszczeń [Źródło 5]. Sąd Rejonowy w Kłodzku (I C ████/██) również wskazywał na konieczność „przeprowadzenia dowodów wskazanych przez obie strony, w szczególności oddalone uprzednio dowody z zeznań głównej księgowej spółdzielni A. P. i z opinii biegłego z zakresu księgowości i rachunkowości” w celu wyjaśnienia zasadności roszczeń [Źródło 6].</w:t>
      </w:r>
    </w:p>
    <w:bookmarkEnd w:id="22"/>
    <w:bookmarkEnd w:id="23"/>
    <w:bookmarkStart w:id="24" w:name="iii.-wyliczenie-roszczeń"/>
    <w:p>
      <w:pPr>
        <w:pStyle w:val="Heading2"/>
      </w:pPr>
      <w:r>
        <w:t xml:space="preserve">III. Wyliczenie roszczeń</w:t>
      </w:r>
    </w:p>
    <w:p>
      <w:pPr>
        <w:pStyle w:val="FirstParagraph"/>
      </w:pPr>
      <w:r>
        <w:t xml:space="preserve">Klientce przysługują następujące roszczenia:</w:t>
      </w:r>
    </w:p>
    <w:p>
      <w:pPr>
        <w:pStyle w:val="Compact"/>
        <w:numPr>
          <w:ilvl w:val="0"/>
          <w:numId w:val="1008"/>
        </w:numPr>
      </w:pPr>
      <w:r>
        <w:rPr>
          <w:b/>
          <w:bCs/>
        </w:rPr>
        <w:t xml:space="preserve">Roszczenie główne o naprawę / ekwiwalent:</w:t>
      </w:r>
    </w:p>
    <w:p>
      <w:pPr>
        <w:pStyle w:val="Compact"/>
        <w:numPr>
          <w:ilvl w:val="1"/>
          <w:numId w:val="1009"/>
        </w:numPr>
      </w:pPr>
      <w:r>
        <w:t xml:space="preserve">Koszt usunięcia głównych wad zgodnie z opinią rzeczoznawcy:</w:t>
      </w:r>
      <w:r>
        <w:t xml:space="preserve"> </w:t>
      </w:r>
      <w:r>
        <w:rPr>
          <w:b/>
          <w:bCs/>
        </w:rPr>
        <w:t xml:space="preserve">██ ███,██ PLN brutto</w:t>
      </w:r>
      <w:r>
        <w:t xml:space="preserve"> </w:t>
      </w:r>
      <w:r>
        <w:t xml:space="preserve">[Źródło 1].</w:t>
      </w:r>
    </w:p>
    <w:p>
      <w:pPr>
        <w:pStyle w:val="Compact"/>
        <w:numPr>
          <w:ilvl w:val="1"/>
          <w:numId w:val="1009"/>
        </w:numPr>
      </w:pPr>
      <w:r>
        <w:rPr>
          <w:b/>
          <w:bCs/>
        </w:rPr>
        <w:t xml:space="preserve">Odsetki ustawowe za opóźnienie:</w:t>
      </w:r>
      <w:r>
        <w:t xml:space="preserve"> </w:t>
      </w:r>
      <w:r>
        <w:t xml:space="preserve">Od dnia następującego po upływie terminu na spełnienie żądania zawartego w przedsądowym wezwaniu (np. od 14. dnia po 25.06.2024 r., czyli od około █ lipca ████ r. do dnia zapłaty).</w:t>
      </w:r>
    </w:p>
    <w:p>
      <w:pPr>
        <w:pStyle w:val="Compact"/>
        <w:numPr>
          <w:ilvl w:val="0"/>
          <w:numId w:val="1008"/>
        </w:numPr>
      </w:pPr>
      <w:r>
        <w:rPr>
          <w:b/>
          <w:bCs/>
        </w:rPr>
        <w:t xml:space="preserve">Roszczenia odszkodowawcze (art. 471 k.c.):</w:t>
      </w:r>
    </w:p>
    <w:p>
      <w:pPr>
        <w:pStyle w:val="Compact"/>
        <w:numPr>
          <w:ilvl w:val="1"/>
          <w:numId w:val="1010"/>
        </w:numPr>
      </w:pPr>
      <w:r>
        <w:t xml:space="preserve">Koszty opinii rzeczoznawcy budowlanego:</w:t>
      </w:r>
      <w:r>
        <w:t xml:space="preserve"> </w:t>
      </w:r>
      <w:r>
        <w:rPr>
          <w:b/>
          <w:bCs/>
        </w:rPr>
        <w:t xml:space="preserve">█ ███,██ PLN</w:t>
      </w:r>
      <w:r>
        <w:t xml:space="preserve"> </w:t>
      </w:r>
      <w:r>
        <w:t xml:space="preserve">[Źródło 1].</w:t>
      </w:r>
    </w:p>
    <w:p>
      <w:pPr>
        <w:pStyle w:val="Compact"/>
        <w:numPr>
          <w:ilvl w:val="1"/>
          <w:numId w:val="1010"/>
        </w:numPr>
      </w:pPr>
      <w:r>
        <w:t xml:space="preserve">Koszty najmu zastępczego:</w:t>
      </w:r>
      <w:r>
        <w:t xml:space="preserve"> </w:t>
      </w:r>
      <w:r>
        <w:rPr>
          <w:b/>
          <w:bCs/>
        </w:rPr>
        <w:t xml:space="preserve">█ ███,██ PLN</w:t>
      </w:r>
      <w:r>
        <w:t xml:space="preserve"> </w:t>
      </w:r>
      <w:r>
        <w:t xml:space="preserve">[Źródło 1].</w:t>
      </w:r>
    </w:p>
    <w:p>
      <w:pPr>
        <w:pStyle w:val="Compact"/>
        <w:numPr>
          <w:ilvl w:val="1"/>
          <w:numId w:val="1010"/>
        </w:numPr>
      </w:pPr>
      <w:r>
        <w:rPr>
          <w:b/>
          <w:bCs/>
        </w:rPr>
        <w:t xml:space="preserve">Łączne odszkodowanie: 8 700,00 PLN.</w:t>
      </w:r>
    </w:p>
    <w:p>
      <w:pPr>
        <w:pStyle w:val="Compact"/>
        <w:numPr>
          <w:ilvl w:val="1"/>
          <w:numId w:val="1010"/>
        </w:numPr>
      </w:pPr>
      <w:r>
        <w:rPr>
          <w:b/>
          <w:bCs/>
        </w:rPr>
        <w:t xml:space="preserve">Odsetki ustawowe za opóźnienie:</w:t>
      </w:r>
      <w:r>
        <w:t xml:space="preserve"> </w:t>
      </w:r>
      <w:r>
        <w:t xml:space="preserve">Od dnia następującego po upływie terminu na spełnienie żądania zawartego w przedsądowym wezwaniu (np. od █ lipca ████ r. do dnia zapłaty).</w:t>
      </w:r>
    </w:p>
    <w:p>
      <w:pPr>
        <w:pStyle w:val="Compact"/>
        <w:numPr>
          <w:ilvl w:val="0"/>
          <w:numId w:val="1008"/>
        </w:numPr>
      </w:pPr>
      <w:r>
        <w:rPr>
          <w:b/>
          <w:bCs/>
        </w:rPr>
        <w:t xml:space="preserve">Łączna kwota roszczeń pieniężnych (wariant</w:t>
      </w:r>
      <w:r>
        <w:rPr>
          <w:b/>
          <w:bCs/>
        </w:rPr>
        <w:t xml:space="preserve"> </w:t>
      </w:r>
      <w:r>
        <w:rPr>
          <w:b/>
          <w:bCs/>
        </w:rPr>
        <w:t xml:space="preserve">“naprawa/ekwiwalent”</w:t>
      </w:r>
      <w:r>
        <w:rPr>
          <w:b/>
          <w:bCs/>
        </w:rPr>
        <w:t xml:space="preserve">):</w:t>
      </w:r>
    </w:p>
    <w:p>
      <w:pPr>
        <w:pStyle w:val="Compact"/>
        <w:numPr>
          <w:ilvl w:val="1"/>
          <w:numId w:val="1011"/>
        </w:numPr>
      </w:pPr>
      <w:r>
        <w:t xml:space="preserve">██ ███,██ PLN (ekwiwalent za naprawę) + 8 700,00 PLN (odszkodowanie) =</w:t>
      </w:r>
      <w:r>
        <w:t xml:space="preserve"> </w:t>
      </w:r>
      <w:r>
        <w:rPr>
          <w:b/>
          <w:bCs/>
        </w:rPr>
        <w:t xml:space="preserve">54 900,00 PLN</w:t>
      </w:r>
      <w:r>
        <w:t xml:space="preserve"> </w:t>
      </w:r>
      <w:r>
        <w:t xml:space="preserve">+ odsetki.</w:t>
      </w:r>
    </w:p>
    <w:p>
      <w:pPr>
        <w:pStyle w:val="Compact"/>
        <w:numPr>
          <w:ilvl w:val="0"/>
          <w:numId w:val="1008"/>
        </w:numPr>
      </w:pPr>
      <w:r>
        <w:rPr>
          <w:b/>
          <w:bCs/>
        </w:rPr>
        <w:t xml:space="preserve">Roszczenie alternatywne o odstąpienie od umowy i zwrot ceny:</w:t>
      </w:r>
    </w:p>
    <w:p>
      <w:pPr>
        <w:pStyle w:val="Compact"/>
        <w:numPr>
          <w:ilvl w:val="1"/>
          <w:numId w:val="1012"/>
        </w:numPr>
      </w:pPr>
      <w:r>
        <w:t xml:space="preserve">Zwrot ceny zakupu lokalu:</w:t>
      </w:r>
      <w:r>
        <w:t xml:space="preserve"> </w:t>
      </w:r>
      <w:r>
        <w:rPr>
          <w:b/>
          <w:bCs/>
        </w:rPr>
        <w:t xml:space="preserve">███ ███,██ PLN</w:t>
      </w:r>
      <w:r>
        <w:t xml:space="preserve"> </w:t>
      </w:r>
      <w:r>
        <w:t xml:space="preserve">[Źródło 1].</w:t>
      </w:r>
    </w:p>
    <w:p>
      <w:pPr>
        <w:pStyle w:val="Compact"/>
        <w:numPr>
          <w:ilvl w:val="1"/>
          <w:numId w:val="1012"/>
        </w:numPr>
      </w:pPr>
      <w:r>
        <w:t xml:space="preserve">Koszty dodatkowe:</w:t>
      </w:r>
      <w:r>
        <w:t xml:space="preserve"> </w:t>
      </w:r>
      <w:r>
        <w:rPr>
          <w:b/>
          <w:bCs/>
        </w:rPr>
        <w:t xml:space="preserve">8 700,00 PLN</w:t>
      </w:r>
      <w:r>
        <w:t xml:space="preserve"> </w:t>
      </w:r>
      <w:r>
        <w:t xml:space="preserve">(opinia rzeczoznawcy + najem zastępczy) [Źródło 1].</w:t>
      </w:r>
    </w:p>
    <w:p>
      <w:pPr>
        <w:pStyle w:val="Compact"/>
        <w:numPr>
          <w:ilvl w:val="1"/>
          <w:numId w:val="1012"/>
        </w:numPr>
      </w:pPr>
      <w:r>
        <w:rPr>
          <w:b/>
          <w:bCs/>
        </w:rPr>
        <w:t xml:space="preserve">Łączna kwota do zwrotu: 458 700,00 PLN.</w:t>
      </w:r>
    </w:p>
    <w:p>
      <w:pPr>
        <w:pStyle w:val="Compact"/>
        <w:numPr>
          <w:ilvl w:val="1"/>
          <w:numId w:val="1012"/>
        </w:numPr>
      </w:pPr>
      <w:r>
        <w:rPr>
          <w:b/>
          <w:bCs/>
        </w:rPr>
        <w:t xml:space="preserve">Odsetki ustawowe za opóźnienie:</w:t>
      </w:r>
      <w:r>
        <w:t xml:space="preserve"> </w:t>
      </w:r>
      <w:r>
        <w:t xml:space="preserve">Od dnia wezwania do zapłaty w przypadku odstąpienia od umowy (zgodnie z art. 455 k.c., tj. od dnia następującego po upływie terminu wskazanego w wezwaniu).</w:t>
      </w:r>
    </w:p>
    <w:bookmarkEnd w:id="24"/>
    <w:bookmarkStart w:id="29" w:name="iv.-rejestr-ryzyk-i-szans"/>
    <w:p>
      <w:pPr>
        <w:pStyle w:val="Heading2"/>
      </w:pPr>
      <w:r>
        <w:t xml:space="preserve">IV. Rejestr ryzyk i szans</w:t>
      </w:r>
    </w:p>
    <w:bookmarkStart w:id="25" w:name="mocne-strony-szanse"/>
    <w:p>
      <w:pPr>
        <w:pStyle w:val="Heading3"/>
      </w:pPr>
      <w:r>
        <w:t xml:space="preserve">Mocne strony (szanse)</w:t>
      </w:r>
    </w:p>
    <w:p>
      <w:pPr>
        <w:pStyle w:val="Compact"/>
        <w:numPr>
          <w:ilvl w:val="0"/>
          <w:numId w:val="1013"/>
        </w:numPr>
      </w:pPr>
      <w:r>
        <w:rPr>
          <w:b/>
          <w:bCs/>
        </w:rPr>
        <w:t xml:space="preserve">Zapisane wady w protokole odbioru:</w:t>
      </w:r>
      <w:r>
        <w:t xml:space="preserve"> </w:t>
      </w:r>
      <w:r>
        <w:t xml:space="preserve">Protokół █-██/██/████ z 10 zastrzeżeniami jest silnym dowodem na istnienie wad w chwili wydania lokalu [Źródło 1].</w:t>
      </w:r>
    </w:p>
    <w:p>
      <w:pPr>
        <w:pStyle w:val="Compact"/>
        <w:numPr>
          <w:ilvl w:val="0"/>
          <w:numId w:val="1013"/>
        </w:numPr>
      </w:pPr>
      <w:r>
        <w:rPr>
          <w:b/>
          <w:bCs/>
        </w:rPr>
        <w:t xml:space="preserve">Opinia rzeczoznawcy budowlanego:</w:t>
      </w:r>
      <w:r>
        <w:t xml:space="preserve"> </w:t>
      </w:r>
      <w:r>
        <w:t xml:space="preserve">Potwierdza istnienie i koszt usunięcia głównych wad, co jest mocnym argumentem w procesie dowodowym [Źródło 1].</w:t>
      </w:r>
    </w:p>
    <w:p>
      <w:pPr>
        <w:pStyle w:val="Compact"/>
        <w:numPr>
          <w:ilvl w:val="0"/>
          <w:numId w:val="1013"/>
        </w:numPr>
      </w:pPr>
      <w:r>
        <w:rPr>
          <w:b/>
          <w:bCs/>
        </w:rPr>
        <w:t xml:space="preserve">Konsumencki charakter umowy:</w:t>
      </w:r>
      <w:r>
        <w:t xml:space="preserve"> </w:t>
      </w:r>
      <w:r>
        <w:t xml:space="preserve">A. K. jako konsument korzysta z szerszej ochrony prawnej, w tym z przepisów o klauzulach abuzywnych, co podważa ważność §16 umowy.</w:t>
      </w:r>
    </w:p>
    <w:p>
      <w:pPr>
        <w:pStyle w:val="Compact"/>
        <w:numPr>
          <w:ilvl w:val="0"/>
          <w:numId w:val="1013"/>
        </w:numPr>
      </w:pPr>
      <w:r>
        <w:rPr>
          <w:b/>
          <w:bCs/>
        </w:rPr>
        <w:t xml:space="preserve">Długi termin rękojmi dla nieruchomości:</w:t>
      </w:r>
      <w:r>
        <w:t xml:space="preserve"> </w:t>
      </w:r>
      <w:r>
        <w:t xml:space="preserve">5-letni termin rękojmi (niezależnie od umownego ograniczenia) daje czas na dochodzenie roszczeń.</w:t>
      </w:r>
    </w:p>
    <w:p>
      <w:pPr>
        <w:pStyle w:val="Compact"/>
        <w:numPr>
          <w:ilvl w:val="0"/>
          <w:numId w:val="1013"/>
        </w:numPr>
      </w:pPr>
      <w:r>
        <w:rPr>
          <w:b/>
          <w:bCs/>
        </w:rPr>
        <w:t xml:space="preserve">Udokumentowana korespondencja:</w:t>
      </w:r>
      <w:r>
        <w:t xml:space="preserve"> </w:t>
      </w:r>
      <w:r>
        <w:t xml:space="preserve">Wezwania i odmowy dewelopera świadczą o próbach rozwiązania sporu i jego uchylaniu się od odpowiedzialności [Źródło 1].</w:t>
      </w:r>
    </w:p>
    <w:bookmarkEnd w:id="25"/>
    <w:bookmarkStart w:id="26" w:name="słabe-strony-ryzyka"/>
    <w:p>
      <w:pPr>
        <w:pStyle w:val="Heading3"/>
      </w:pPr>
      <w:r>
        <w:t xml:space="preserve">Słabe strony (ryzyka)</w:t>
      </w:r>
    </w:p>
    <w:p>
      <w:pPr>
        <w:pStyle w:val="Compact"/>
        <w:numPr>
          <w:ilvl w:val="0"/>
          <w:numId w:val="1014"/>
        </w:numPr>
      </w:pPr>
      <w:r>
        <w:rPr>
          <w:b/>
          <w:bCs/>
        </w:rPr>
        <w:t xml:space="preserve">Kwestionowanie części wad przez dewelopera:</w:t>
      </w:r>
      <w:r>
        <w:t xml:space="preserve"> </w:t>
      </w:r>
      <w:r>
        <w:t xml:space="preserve">Deweloper zakwestionował nierówności podłogi (tolerancje) i zacieki (warunki atmosferyczne) [Źródło 1], co będzie wymagało szczegółowego udowodnienia przez Klientkę, prawdopodobnie za pomocą opinii biegłego sądowego.</w:t>
      </w:r>
    </w:p>
    <w:p>
      <w:pPr>
        <w:pStyle w:val="Compact"/>
        <w:numPr>
          <w:ilvl w:val="0"/>
          <w:numId w:val="1014"/>
        </w:numPr>
      </w:pPr>
      <w:r>
        <w:rPr>
          <w:b/>
          <w:bCs/>
        </w:rPr>
        <w:t xml:space="preserve">Wysokie koszty procesu:</w:t>
      </w:r>
      <w:r>
        <w:t xml:space="preserve"> </w:t>
      </w:r>
      <w:r>
        <w:t xml:space="preserve">Prowadzenie sporu sądowego z deweloperem może być kosztowne i długotrwałe.</w:t>
      </w:r>
    </w:p>
    <w:p>
      <w:pPr>
        <w:pStyle w:val="Compact"/>
        <w:numPr>
          <w:ilvl w:val="0"/>
          <w:numId w:val="1014"/>
        </w:numPr>
      </w:pPr>
      <w:r>
        <w:rPr>
          <w:b/>
          <w:bCs/>
        </w:rPr>
        <w:t xml:space="preserve">Konieczność udowodnienia istotności wad:</w:t>
      </w:r>
      <w:r>
        <w:t xml:space="preserve"> </w:t>
      </w:r>
      <w:r>
        <w:t xml:space="preserve">W przypadku roszczenia o odstąpienie od umowy, sąd będzie szczegółowo badał, czy wady są na tyle istotne, że uzasadniają tak daleko idące skutki.</w:t>
      </w:r>
    </w:p>
    <w:p>
      <w:pPr>
        <w:pStyle w:val="Compact"/>
        <w:numPr>
          <w:ilvl w:val="0"/>
          <w:numId w:val="1014"/>
        </w:numPr>
      </w:pPr>
      <w:r>
        <w:rPr>
          <w:b/>
          <w:bCs/>
        </w:rPr>
        <w:t xml:space="preserve">Brak bezpośredniego odniesienia do rękojmi w dostarczonym bloku „Obecny stan prawny”:</w:t>
      </w:r>
      <w:r>
        <w:t xml:space="preserve"> </w:t>
      </w:r>
      <w:r>
        <w:t xml:space="preserve">Może to utrudnić formalne cytowanie przepisów K.C. dotyczących rękojmi, choć kazus wyraźnie na nie wskazuje [Źródło 2].</w:t>
      </w:r>
    </w:p>
    <w:bookmarkEnd w:id="26"/>
    <w:bookmarkStart w:id="27" w:name="X26ac42fc12189a0253776129da9c8c3e69a6fba"/>
    <w:p>
      <w:pPr>
        <w:pStyle w:val="Heading3"/>
      </w:pPr>
      <w:r>
        <w:t xml:space="preserve">Kontrargumenty strony przeciwnej (DEWELOPER SP. Z O.O.)</w:t>
      </w:r>
    </w:p>
    <w:p>
      <w:pPr>
        <w:pStyle w:val="Compact"/>
        <w:numPr>
          <w:ilvl w:val="0"/>
          <w:numId w:val="1015"/>
        </w:numPr>
      </w:pPr>
      <w:r>
        <w:rPr>
          <w:b/>
          <w:bCs/>
        </w:rPr>
        <w:t xml:space="preserve">Zarzut zgodności z normami/tolerancjami:</w:t>
      </w:r>
      <w:r>
        <w:t xml:space="preserve"> </w:t>
      </w:r>
      <w:r>
        <w:t xml:space="preserve">W odniesieniu do nierówności podłogi deweloper może twierdzić, że mieszczą się one w przyjętych normach budowlanych [Źródło 1].</w:t>
      </w:r>
    </w:p>
    <w:p>
      <w:pPr>
        <w:pStyle w:val="Compact"/>
        <w:numPr>
          <w:ilvl w:val="0"/>
          <w:numId w:val="1015"/>
        </w:numPr>
      </w:pPr>
      <w:r>
        <w:rPr>
          <w:b/>
          <w:bCs/>
        </w:rPr>
        <w:t xml:space="preserve">Zarzut zewnętrznych przyczyn wad:</w:t>
      </w:r>
      <w:r>
        <w:t xml:space="preserve"> </w:t>
      </w:r>
      <w:r>
        <w:t xml:space="preserve">W odniesieniu do zacieków deweloper może argumentować, że są wynikiem warunków atmosferycznych, a nie wad konstrukcyjnych [Źródło 1].</w:t>
      </w:r>
    </w:p>
    <w:p>
      <w:pPr>
        <w:pStyle w:val="Compact"/>
        <w:numPr>
          <w:ilvl w:val="0"/>
          <w:numId w:val="1015"/>
        </w:numPr>
      </w:pPr>
      <w:r>
        <w:rPr>
          <w:b/>
          <w:bCs/>
        </w:rPr>
        <w:t xml:space="preserve">Powołanie się na §16 umowy:</w:t>
      </w:r>
      <w:r>
        <w:t xml:space="preserve"> </w:t>
      </w:r>
      <w:r>
        <w:t xml:space="preserve">Deweloper będzie próbował egzekwować postanowienia §16 dotyczące ograniczenia terminu rękojmi i kwoty roszczeń [Źródło 1].</w:t>
      </w:r>
    </w:p>
    <w:p>
      <w:pPr>
        <w:pStyle w:val="Compact"/>
        <w:numPr>
          <w:ilvl w:val="0"/>
          <w:numId w:val="1015"/>
        </w:numPr>
      </w:pPr>
      <w:r>
        <w:rPr>
          <w:b/>
          <w:bCs/>
        </w:rPr>
        <w:t xml:space="preserve">Brak dostatecznych dowodów:</w:t>
      </w:r>
      <w:r>
        <w:t xml:space="preserve"> </w:t>
      </w:r>
      <w:r>
        <w:t xml:space="preserve">Deweloper może próbować podważać dowody Klientki, zwłaszcza prywatną opinię rzeczoznawcy, twierdząc, że nie jest ona wystarczająca.</w:t>
      </w:r>
    </w:p>
    <w:bookmarkEnd w:id="27"/>
    <w:bookmarkStart w:id="28" w:name="rekomendowana-strategia"/>
    <w:p>
      <w:pPr>
        <w:pStyle w:val="Heading3"/>
      </w:pPr>
      <w:r>
        <w:t xml:space="preserve">Rekomendowana strategia</w:t>
      </w:r>
    </w:p>
    <w:p>
      <w:pPr>
        <w:pStyle w:val="Compact"/>
        <w:numPr>
          <w:ilvl w:val="0"/>
          <w:numId w:val="1016"/>
        </w:numPr>
      </w:pPr>
      <w:r>
        <w:rPr>
          <w:b/>
          <w:bCs/>
        </w:rPr>
        <w:t xml:space="preserve">Negocjacje / postępowanie przedsądowe:</w:t>
      </w:r>
    </w:p>
    <w:p>
      <w:pPr>
        <w:pStyle w:val="Compact"/>
        <w:numPr>
          <w:ilvl w:val="1"/>
          <w:numId w:val="1017"/>
        </w:numPr>
      </w:pPr>
      <w:r>
        <w:rPr>
          <w:b/>
          <w:bCs/>
        </w:rPr>
        <w:t xml:space="preserve">Rekomendacja:</w:t>
      </w:r>
      <w:r>
        <w:t xml:space="preserve"> </w:t>
      </w:r>
      <w:r>
        <w:t xml:space="preserve">Kontynuacja, ale z silniejszym wezwaniem. Należy wystosować ostateczne wezwanie przedsądowe, podkreślając nieważność §16 umowy i powołując się na opinię rzeczoznawcy oraz konsekwencje procesowe (pozew, wniosek o zabezpieczenie).</w:t>
      </w:r>
    </w:p>
    <w:p>
      <w:pPr>
        <w:pStyle w:val="Compact"/>
        <w:numPr>
          <w:ilvl w:val="1"/>
          <w:numId w:val="1017"/>
        </w:numPr>
      </w:pPr>
      <w:r>
        <w:rPr>
          <w:b/>
          <w:bCs/>
        </w:rPr>
        <w:t xml:space="preserve">Cel:</w:t>
      </w:r>
      <w:r>
        <w:t xml:space="preserve"> </w:t>
      </w:r>
      <w:r>
        <w:t xml:space="preserve">Osiągnięcie ugody w celu uniknięcia długotrwałego i kosztownego procesu. Szanse na ugodę mogą wzrosnąć po przedstawieniu mocnych argumentów prawnych i konsekwencji finansowych dla dewelopera.</w:t>
      </w:r>
    </w:p>
    <w:p>
      <w:pPr>
        <w:pStyle w:val="Compact"/>
        <w:numPr>
          <w:ilvl w:val="0"/>
          <w:numId w:val="1016"/>
        </w:numPr>
      </w:pPr>
      <w:r>
        <w:rPr>
          <w:b/>
          <w:bCs/>
        </w:rPr>
        <w:t xml:space="preserve">Postępowanie sądowe:</w:t>
      </w:r>
    </w:p>
    <w:p>
      <w:pPr>
        <w:pStyle w:val="Compact"/>
        <w:numPr>
          <w:ilvl w:val="1"/>
          <w:numId w:val="1018"/>
        </w:numPr>
      </w:pPr>
      <w:r>
        <w:rPr>
          <w:b/>
          <w:bCs/>
        </w:rPr>
        <w:t xml:space="preserve">Rekomendacja:</w:t>
      </w:r>
      <w:r>
        <w:t xml:space="preserve"> </w:t>
      </w:r>
      <w:r>
        <w:t xml:space="preserve">Przygotowanie i złożenie pozwu do sądu rejonowego, jeśli wezwanie przedsądowe nie przyniesie skutku.</w:t>
      </w:r>
    </w:p>
    <w:p>
      <w:pPr>
        <w:pStyle w:val="Compact"/>
        <w:numPr>
          <w:ilvl w:val="1"/>
          <w:numId w:val="1018"/>
        </w:numPr>
      </w:pPr>
      <w:r>
        <w:rPr>
          <w:b/>
          <w:bCs/>
        </w:rPr>
        <w:t xml:space="preserve">Wybór roszczenia:</w:t>
      </w:r>
      <w:r>
        <w:t xml:space="preserve"> </w:t>
      </w:r>
      <w:r>
        <w:t xml:space="preserve">Rekomendujemy żądanie naprawy przez pozwanego (wykonania zastępczego) albo zasądzenia zapłaty ekwiwalentu (54 900,00 PLN + odsetki). Jest to roszczenie mniej ryzykowne niż odstąpienie od umowy, gdyż trudniej jest deweloperowi podważyć istnienie wad i koszt ich usunięcia niż ich</w:t>
      </w:r>
      <w:r>
        <w:t xml:space="preserve"> </w:t>
      </w:r>
      <w:r>
        <w:t xml:space="preserve">“istotność”</w:t>
      </w:r>
      <w:r>
        <w:t xml:space="preserve">. Roszczenie o odstąpienie można potraktować jako roszczenie ewentualne lub w pełni alternatywne.</w:t>
      </w:r>
    </w:p>
    <w:p>
      <w:pPr>
        <w:pStyle w:val="Compact"/>
        <w:numPr>
          <w:ilvl w:val="1"/>
          <w:numId w:val="1018"/>
        </w:numPr>
      </w:pPr>
      <w:r>
        <w:rPr>
          <w:b/>
          <w:bCs/>
        </w:rPr>
        <w:t xml:space="preserve">Wniosek o zabezpieczenie powództwa:</w:t>
      </w:r>
      <w:r>
        <w:t xml:space="preserve"> </w:t>
      </w:r>
      <w:r>
        <w:t xml:space="preserve">W przypadku roszczenia o odstąpienie od umowy, zabezpieczenie w postaci zakazu zbywania lokalu może być silnym argumentem dla dewelopera do zawarcia ugody. W przypadku roszczenia pieniężnego, zabezpieczenie majątku dewelopera może być trudniejsze, ale warto rozważyć wniosek o zabezpieczenie roszczeń pieniężnych, jeśli są przesłanki do uprawdopodobnienia obawy, że wykonanie orzeczenia będzie utrudnione (Art. 736 k.p.c. [Obecny stan prawny: Kodeks postępowania cywilnego Art. 736.]).</w:t>
      </w:r>
    </w:p>
    <w:bookmarkEnd w:id="28"/>
    <w:bookmarkEnd w:id="29"/>
    <w:bookmarkStart w:id="33" w:name="X175637cd7094a07b6fbc142c081a3d1af02f4c8"/>
    <w:p>
      <w:pPr>
        <w:pStyle w:val="Heading2"/>
      </w:pPr>
      <w:r>
        <w:t xml:space="preserve">V. Projekty pism wskazanych w części IV kazusu</w:t>
      </w:r>
    </w:p>
    <w:p>
      <w:pPr>
        <w:pStyle w:val="FirstParagraph"/>
      </w:pPr>
      <w:r>
        <w:t xml:space="preserve">Przygotujemy następujące pisma:</w:t>
      </w:r>
    </w:p>
    <w:p>
      <w:pPr>
        <w:pStyle w:val="Compact"/>
        <w:numPr>
          <w:ilvl w:val="0"/>
          <w:numId w:val="1019"/>
        </w:numPr>
      </w:pPr>
      <w:r>
        <w:rPr>
          <w:b/>
          <w:bCs/>
        </w:rPr>
        <w:t xml:space="preserve">Opinia prawna (dla Klientki):</w:t>
      </w:r>
      <w:r>
        <w:t xml:space="preserve"> </w:t>
      </w:r>
      <w:r>
        <w:t xml:space="preserve">Niniejsza kompleksowa odpowiedź stanowi opinię prawną, zawierającą kwalifikację stanu faktycznego, ocenę klauzul umownych, zastosowanie przepisów, analizę roszczeń, terminów i kwestii dowodowych, wraz z rejestrem ryzyk i szans oraz rekomendowaną strategią.</w:t>
      </w:r>
    </w:p>
    <w:p>
      <w:pPr>
        <w:pStyle w:val="Compact"/>
        <w:numPr>
          <w:ilvl w:val="0"/>
          <w:numId w:val="1019"/>
        </w:numPr>
      </w:pPr>
      <w:r>
        <w:rPr>
          <w:b/>
          <w:bCs/>
        </w:rPr>
        <w:t xml:space="preserve">Wezwanie przedsądowe uzupełnione o żądanie zabezpieczenia roszczeń.</w:t>
      </w:r>
    </w:p>
    <w:p>
      <w:pPr>
        <w:pStyle w:val="Compact"/>
        <w:numPr>
          <w:ilvl w:val="0"/>
          <w:numId w:val="1019"/>
        </w:numPr>
      </w:pPr>
      <w:r>
        <w:rPr>
          <w:b/>
          <w:bCs/>
        </w:rPr>
        <w:t xml:space="preserve">Pozew do sądu rejonowego.</w:t>
      </w:r>
    </w:p>
    <w:p>
      <w:pPr>
        <w:pStyle w:val="Compact"/>
        <w:numPr>
          <w:ilvl w:val="0"/>
          <w:numId w:val="1019"/>
        </w:numPr>
      </w:pPr>
      <w:r>
        <w:rPr>
          <w:b/>
          <w:bCs/>
        </w:rPr>
        <w:t xml:space="preserve">Wniosek o zabezpieczenie powództwa.</w:t>
      </w:r>
    </w:p>
    <w:bookmarkStart w:id="30" w:name="X5e6c8fa962be330fc480f21d38abf359c62a09c"/>
    <w:p>
      <w:pPr>
        <w:pStyle w:val="Heading3"/>
      </w:pPr>
      <w:r>
        <w:t xml:space="preserve">Projekt 1: Wezwanie przedsądowe uzupełnione o żądanie zabezpieczenia roszczeń</w:t>
      </w:r>
    </w:p>
    <w:p>
      <w:pPr>
        <w:pStyle w:val="FirstParagraph"/>
      </w:pPr>
      <w:r>
        <w:rPr>
          <w:b/>
          <w:bCs/>
        </w:rPr>
        <w:t xml:space="preserve">NAGŁÓWEK PISMA</w:t>
      </w:r>
      <w:r>
        <w:t xml:space="preserve"> </w:t>
      </w:r>
      <w:r>
        <w:t xml:space="preserve">[Miejsce, Data]</w:t>
      </w:r>
    </w:p>
    <w:p>
      <w:pPr>
        <w:pStyle w:val="BodyText"/>
      </w:pPr>
      <w:r>
        <w:t xml:space="preserve">A. K.</w:t>
      </w:r>
      <w:r>
        <w:t xml:space="preserve"> </w:t>
      </w:r>
      <w:r>
        <w:t xml:space="preserve">[Adres Klientki]</w:t>
      </w:r>
    </w:p>
    <w:p>
      <w:pPr>
        <w:pStyle w:val="BodyText"/>
      </w:pPr>
      <w:r>
        <w:rPr>
          <w:b/>
          <w:bCs/>
        </w:rPr>
        <w:t xml:space="preserve">DEWELOPER SP. Z O.O.</w:t>
      </w:r>
      <w:r>
        <w:t xml:space="preserve"> </w:t>
      </w:r>
      <w:r>
        <w:t xml:space="preserve">ul. Deweloperska 15</w:t>
      </w:r>
      <w:r>
        <w:t xml:space="preserve"> </w:t>
      </w:r>
      <w:r>
        <w:t xml:space="preserve">██-███ Poznań</w:t>
      </w:r>
      <w:r>
        <w:t xml:space="preserve"> </w:t>
      </w:r>
      <w:r>
        <w:t xml:space="preserve">NIP: ███-███-██-██</w:t>
      </w:r>
      <w:r>
        <w:t xml:space="preserve"> </w:t>
      </w:r>
      <w:r>
        <w:t xml:space="preserve">KRS: ██████████</w:t>
      </w:r>
    </w:p>
    <w:p>
      <w:pPr>
        <w:pStyle w:val="BodyText"/>
      </w:pPr>
      <w:r>
        <w:rPr>
          <w:b/>
          <w:bCs/>
        </w:rPr>
        <w:t xml:space="preserve">WEZWANIE PRZEDSĄDOWE DO USUNIĘCIA WAD I ZAPŁATY ODSZKODOWANIA WRAZ Z ZAPOWIEDZIĄ WNIOSKU O ZABEZPIECZENIE POWÓDZTWA</w:t>
      </w:r>
    </w:p>
    <w:p>
      <w:pPr>
        <w:pStyle w:val="BodyText"/>
      </w:pPr>
      <w:r>
        <w:rPr>
          <w:b/>
          <w:bCs/>
        </w:rPr>
        <w:t xml:space="preserve">Dotyczy:</w:t>
      </w:r>
      <w:r>
        <w:t xml:space="preserve"> </w:t>
      </w:r>
      <w:r>
        <w:t xml:space="preserve">Umowa sprzedaży lokalu mieszkalnego nr 12 w Poznaniu, sygn. akt ███/████/████ z dnia 15 października 2023 r., protokół odbioru █-██/██/████.</w:t>
      </w:r>
    </w:p>
    <w:p>
      <w:pPr>
        <w:pStyle w:val="BodyText"/>
      </w:pPr>
      <w:r>
        <w:t xml:space="preserve">Działając w imieniu A. K., właścicielki lokalu mieszkalnego nr 12 położonego w Poznaniu przy ul. [Adres lokalu], wzywam Państwa Spółkę do niezwłocznego usunięcia wszystkich wad fizycznych lokalu oraz zapłaty odszkodowania w łącznej kwocie</w:t>
      </w:r>
      <w:r>
        <w:t xml:space="preserve"> </w:t>
      </w:r>
      <w:r>
        <w:rPr>
          <w:b/>
          <w:bCs/>
        </w:rPr>
        <w:t xml:space="preserve">54 900,00 PLN</w:t>
      </w:r>
      <w:r>
        <w:t xml:space="preserve"> </w:t>
      </w:r>
      <w:r>
        <w:t xml:space="preserve">wraz z ustawowymi odsetkami za opóźnienie, w terminie</w:t>
      </w:r>
      <w:r>
        <w:t xml:space="preserve"> </w:t>
      </w:r>
      <w:r>
        <w:rPr>
          <w:b/>
          <w:bCs/>
        </w:rPr>
        <w:t xml:space="preserve">14 (czternastu) dni</w:t>
      </w:r>
      <w:r>
        <w:t xml:space="preserve"> </w:t>
      </w:r>
      <w:r>
        <w:t xml:space="preserve">od daty otrzymania niniejszego wezwania.</w:t>
      </w:r>
    </w:p>
    <w:p>
      <w:pPr>
        <w:pStyle w:val="BodyText"/>
      </w:pPr>
      <w:r>
        <w:rPr>
          <w:b/>
          <w:bCs/>
        </w:rPr>
        <w:t xml:space="preserve">I. Uzasadnienie Żądania</w:t>
      </w:r>
    </w:p>
    <w:p>
      <w:pPr>
        <w:pStyle w:val="Compact"/>
        <w:numPr>
          <w:ilvl w:val="0"/>
          <w:numId w:val="1020"/>
        </w:numPr>
      </w:pPr>
      <w:r>
        <w:rPr>
          <w:b/>
          <w:bCs/>
        </w:rPr>
        <w:t xml:space="preserve">Wady Lokalu:</w:t>
      </w:r>
      <w:r>
        <w:t xml:space="preserve"> </w:t>
      </w:r>
      <w:r>
        <w:t xml:space="preserve">W dniu ██ lutego ████ r. w protokole odbioru technicznego █-██/██/████, sporządzonym w związku z wydaniem lokalu mieszkalnego nr 12, sygn. akt ███/████/████, zgłoszono 10 istotnych wad, w tym m.in. nieszczelne okno, spękania tynku, nierówności podłogi, wady instalacji ogrzewania, zacieki na elewacji oraz uszkodzoną płytkę gresową [Źródło 1].</w:t>
      </w:r>
    </w:p>
    <w:p>
      <w:pPr>
        <w:pStyle w:val="Compact"/>
        <w:numPr>
          <w:ilvl w:val="0"/>
          <w:numId w:val="1020"/>
        </w:numPr>
      </w:pPr>
      <w:r>
        <w:rPr>
          <w:b/>
          <w:bCs/>
        </w:rPr>
        <w:t xml:space="preserve">Brak Usunięcia Wad:</w:t>
      </w:r>
      <w:r>
        <w:t xml:space="preserve"> </w:t>
      </w:r>
      <w:r>
        <w:t xml:space="preserve">Pomimo wcześniejszych wezwań (pismo z dnia ██ lutego ████ r. oraz przedsądowe wezwanie z dnia ██ czerwca ████ r.) [Źródło 1], Państwa Spółka nie usunęła wszystkich wad w wyznaczonym terminie, a niektóre z nich (nierówności podłogi, zacieki) zakwestionowała, powołując się na rzekome tolerancje lub warunki atmosferyczne [Źródło 1].</w:t>
      </w:r>
    </w:p>
    <w:p>
      <w:pPr>
        <w:pStyle w:val="Compact"/>
        <w:numPr>
          <w:ilvl w:val="0"/>
          <w:numId w:val="1020"/>
        </w:numPr>
      </w:pPr>
      <w:r>
        <w:rPr>
          <w:b/>
          <w:bCs/>
        </w:rPr>
        <w:t xml:space="preserve">Opinia Rzeczoznawcy:</w:t>
      </w:r>
      <w:r>
        <w:t xml:space="preserve"> </w:t>
      </w:r>
      <w:r>
        <w:t xml:space="preserve">Niezależna opinia rzeczoznawcy budowlanego z dnia 15 czerwca 2024 r. szczegółowo potwierdza istnienie zgłoszonych wad oraz oszacowuje koszt ich usunięcia na kwotę ██ ███,██ PLN brutto [Źródło 1].</w:t>
      </w:r>
    </w:p>
    <w:p>
      <w:pPr>
        <w:pStyle w:val="Compact"/>
        <w:numPr>
          <w:ilvl w:val="0"/>
          <w:numId w:val="1020"/>
        </w:numPr>
      </w:pPr>
      <w:r>
        <w:rPr>
          <w:b/>
          <w:bCs/>
        </w:rPr>
        <w:t xml:space="preserve">Koszty Odszkodowania:</w:t>
      </w:r>
      <w:r>
        <w:t xml:space="preserve"> </w:t>
      </w:r>
      <w:r>
        <w:t xml:space="preserve">A. K. poniosła dodatkowe koszty w związku z Państwa nienależytym wykonaniem umowy, w tym koszt sporządzenia opinii rzeczoznawcy w wysokości █ ███,██ PLN oraz koszty najmu zastępczego w wysokości █ ███,██ PLN [Źródło 1]. Łączna kwota odszkodowania wynosi 8 700,00 PLN.</w:t>
      </w:r>
    </w:p>
    <w:p>
      <w:pPr>
        <w:pStyle w:val="Compact"/>
        <w:numPr>
          <w:ilvl w:val="0"/>
          <w:numId w:val="1020"/>
        </w:numPr>
      </w:pPr>
      <w:r>
        <w:rPr>
          <w:b/>
          <w:bCs/>
        </w:rPr>
        <w:t xml:space="preserve">Bezzasadność Klauzuli §16 Umowy:</w:t>
      </w:r>
      <w:r>
        <w:t xml:space="preserve"> </w:t>
      </w:r>
      <w:r>
        <w:t xml:space="preserve">Klauzula §16 Państwa umowy, ograniczająca roszczenia z tytułu wad ukrytych do ██ miesięcy oraz uzależniająca roszczenia powyżej ██ ███,██ PLN od zgody zarządu dewelopera [Źródło 1], jest w całości lub części nieważna jako klauzula abuzywna, rażąco naruszająca interesy konsumenta i sprzeczna z bezwzględnie obowiązującymi przepisami Kodeksu cywilnego dotyczącymi rękojmi za wady nieruchomości.</w:t>
      </w:r>
    </w:p>
    <w:p>
      <w:pPr>
        <w:pStyle w:val="FirstParagraph"/>
      </w:pPr>
      <w:r>
        <w:rPr>
          <w:b/>
          <w:bCs/>
        </w:rPr>
        <w:t xml:space="preserve">II. Żądania</w:t>
      </w:r>
    </w:p>
    <w:p>
      <w:pPr>
        <w:pStyle w:val="BodyText"/>
      </w:pPr>
      <w:r>
        <w:t xml:space="preserve">Wzywamy Państwa Spółkę do:</w:t>
      </w:r>
    </w:p>
    <w:p>
      <w:pPr>
        <w:pStyle w:val="Compact"/>
        <w:numPr>
          <w:ilvl w:val="0"/>
          <w:numId w:val="1021"/>
        </w:numPr>
      </w:pPr>
      <w:r>
        <w:t xml:space="preserve">Niezwłocznego usunięcia wszystkich wad wskazanych w protokole odbioru █-██/██/████ oraz opinii rzeczoznawcy budowlanego, w szczególności: nieszczelnego okna, spękań tynku, nierówności podłogi, wad instalacji ogrzewania, zacieków na elewacji oraz uszkodzonej płytki gresowej, w terminie ██ dni od daty otrzymania niniejszego wezwania.</w:t>
      </w:r>
    </w:p>
    <w:p>
      <w:pPr>
        <w:pStyle w:val="Compact"/>
        <w:numPr>
          <w:ilvl w:val="0"/>
          <w:numId w:val="1021"/>
        </w:numPr>
      </w:pPr>
      <w:r>
        <w:t xml:space="preserve">Alternatywnie, w przypadku braku usunięcia wad w wyznaczonym terminie, do zapłaty na rzecz A. K. kwoty ██ ███,██ PLN (słownie: czterdzieści sześć tysięcy dwieście złotych 00/100) brutto, tytułem ekwiwalentu za usunięcie wad.</w:t>
      </w:r>
    </w:p>
    <w:p>
      <w:pPr>
        <w:pStyle w:val="Compact"/>
        <w:numPr>
          <w:ilvl w:val="0"/>
          <w:numId w:val="1021"/>
        </w:numPr>
      </w:pPr>
      <w:r>
        <w:t xml:space="preserve">Zapłaty na rzecz A. K. kwoty 8 700,00 PLN (słownie: osiem tysięcy siedemset złotych 00/100) tytułem odszkodowania za poniesione koszty (opinie rzeczoznawcy i najem zastępczy).</w:t>
      </w:r>
    </w:p>
    <w:p>
      <w:pPr>
        <w:pStyle w:val="Compact"/>
        <w:numPr>
          <w:ilvl w:val="0"/>
          <w:numId w:val="1021"/>
        </w:numPr>
      </w:pPr>
      <w:r>
        <w:t xml:space="preserve">Łącznie żądamy zapłaty kwoty</w:t>
      </w:r>
      <w:r>
        <w:t xml:space="preserve"> </w:t>
      </w:r>
      <w:r>
        <w:rPr>
          <w:b/>
          <w:bCs/>
        </w:rPr>
        <w:t xml:space="preserve">54 900,00 PLN</w:t>
      </w:r>
      <w:r>
        <w:t xml:space="preserve"> </w:t>
      </w:r>
      <w:r>
        <w:t xml:space="preserve">(słownie: pięćdziesiąt cztery tysiące dziewięćset złotych 00/100) wraz z ustawowymi odsetkami za opóźnienie od dnia █ lipca ████ r. do dnia zapłaty.</w:t>
      </w:r>
    </w:p>
    <w:p>
      <w:pPr>
        <w:pStyle w:val="FirstParagraph"/>
      </w:pPr>
      <w:r>
        <w:rPr>
          <w:b/>
          <w:bCs/>
        </w:rPr>
        <w:t xml:space="preserve">III. Zapowiedź wniosku o zabezpieczenie powództwa</w:t>
      </w:r>
    </w:p>
    <w:p>
      <w:pPr>
        <w:pStyle w:val="BodyText"/>
      </w:pPr>
      <w:r>
        <w:t xml:space="preserve">Informujemy, że w przypadku braku spełnienia powyższych żądań w zakreślonym terminie, A. K. będzie zmuszona wystąpić na drogę sądową z pozwem o zasądzenie ww. kwoty lub o odstąpienie od umowy i zwrot ceny zakupu lokalu, a także złoży wniosek o zabezpieczenie powództwa.</w:t>
      </w:r>
    </w:p>
    <w:p>
      <w:pPr>
        <w:pStyle w:val="BodyText"/>
      </w:pPr>
      <w:r>
        <w:t xml:space="preserve">Zabezpieczenie powództwa będzie polegało na:</w:t>
      </w:r>
      <w:r>
        <w:t xml:space="preserve"> </w:t>
      </w:r>
      <w:r>
        <w:t xml:space="preserve">*</w:t>
      </w:r>
      <w:r>
        <w:t xml:space="preserve"> </w:t>
      </w:r>
      <w:r>
        <w:rPr>
          <w:b/>
          <w:bCs/>
        </w:rPr>
        <w:t xml:space="preserve">Zabezpieczeniu roszczeń pieniężnych:</w:t>
      </w:r>
      <w:r>
        <w:t xml:space="preserve"> </w:t>
      </w:r>
      <w:r>
        <w:t xml:space="preserve">poprzez zajęcie wierzytelności dewelopera lub jego rachunków bankowych, ewentualnie ustanowienie hipoteki przymusowej na innej nieruchomości dewelopera, aby zapewnić wykonanie przyszłego wyroku sądowego w zakresie zasądzonych kwot.</w:t>
      </w:r>
      <w:r>
        <w:t xml:space="preserve"> </w:t>
      </w:r>
      <w:r>
        <w:t xml:space="preserve">*</w:t>
      </w:r>
      <w:r>
        <w:t xml:space="preserve"> </w:t>
      </w:r>
      <w:r>
        <w:rPr>
          <w:b/>
          <w:bCs/>
        </w:rPr>
        <w:t xml:space="preserve">Zabezpieczeniu roszczenia o odstąpienie od umowy:</w:t>
      </w:r>
      <w:r>
        <w:t xml:space="preserve"> </w:t>
      </w:r>
      <w:r>
        <w:t xml:space="preserve">poprzez wpisanie do księgi wieczystej lokalu nr 12 ostrzeżenia o toczącym się postępowaniu sądowym, ewentualnie zakazu zbywania i obciążania lokalu. Celem takiego zabezpieczenia jest ochrona praw Klientki do lokalu i zapobieżenie jego zbyciu przez Państwa Spółkę do czasu rozstrzygnięcia sprawy. Zgodnie z art. 736 k.p.c. [Obecny stan prawny: Kodeks postępowania cywilnego Art. 736.] wniosek o zabezpieczenie wymaga uprawdopodobnienia roszczenia i interesu prawnego.</w:t>
      </w:r>
    </w:p>
    <w:p>
      <w:pPr>
        <w:pStyle w:val="BodyText"/>
      </w:pPr>
      <w:r>
        <w:t xml:space="preserve">Niniejsze wezwanie stanowi ostatnią próbę polubownego rozwiązania sporu.</w:t>
      </w:r>
    </w:p>
    <w:p>
      <w:pPr>
        <w:pStyle w:val="BodyText"/>
      </w:pPr>
      <w:r>
        <w:t xml:space="preserve">Z poważaniem,</w:t>
      </w:r>
    </w:p>
    <w:p>
      <w:pPr>
        <w:pStyle w:val="BodyText"/>
      </w:pPr>
      <w:r>
        <w:t xml:space="preserve">[Podpis Pełnomocnika A. K.]</w:t>
      </w:r>
    </w:p>
    <w:bookmarkEnd w:id="30"/>
    <w:bookmarkStart w:id="31" w:name="projekt-2-pozew-do-sądu-rejonowego"/>
    <w:p>
      <w:pPr>
        <w:pStyle w:val="Heading3"/>
      </w:pPr>
      <w:r>
        <w:t xml:space="preserve">Projekt 2: Pozew do sądu rejonowego</w:t>
      </w:r>
    </w:p>
    <w:p>
      <w:pPr>
        <w:pStyle w:val="FirstParagraph"/>
      </w:pPr>
      <w:r>
        <w:rPr>
          <w:b/>
          <w:bCs/>
        </w:rPr>
        <w:t xml:space="preserve">NAGŁÓWEK PISMA</w:t>
      </w:r>
      <w:r>
        <w:t xml:space="preserve"> </w:t>
      </w:r>
      <w:r>
        <w:t xml:space="preserve">Sąd Rejonowy w Poznaniu</w:t>
      </w:r>
      <w:r>
        <w:t xml:space="preserve"> </w:t>
      </w:r>
      <w:r>
        <w:t xml:space="preserve">Wydział Cywilny</w:t>
      </w:r>
      <w:r>
        <w:t xml:space="preserve"> </w:t>
      </w:r>
      <w:r>
        <w:t xml:space="preserve">ul. [Adres Sądu Rejonowego w Poznaniu]</w:t>
      </w:r>
      <w:r>
        <w:t xml:space="preserve"> </w:t>
      </w:r>
      <w:r>
        <w:t xml:space="preserve">61-███ Poznań</w:t>
      </w:r>
    </w:p>
    <w:p>
      <w:pPr>
        <w:pStyle w:val="BodyText"/>
      </w:pPr>
      <w:r>
        <w:rPr>
          <w:b/>
          <w:bCs/>
        </w:rPr>
        <w:t xml:space="preserve">Powód:</w:t>
      </w:r>
      <w:r>
        <w:t xml:space="preserve"> </w:t>
      </w:r>
      <w:r>
        <w:t xml:space="preserve">A. K.</w:t>
      </w:r>
      <w:r>
        <w:t xml:space="preserve"> </w:t>
      </w:r>
      <w:r>
        <w:t xml:space="preserve">ul. [Adres Klientki]</w:t>
      </w:r>
      <w:r>
        <w:t xml:space="preserve"> </w:t>
      </w:r>
      <w:r>
        <w:t xml:space="preserve">[PESEL Klientki]</w:t>
      </w:r>
    </w:p>
    <w:p>
      <w:pPr>
        <w:pStyle w:val="BodyText"/>
      </w:pPr>
      <w:r>
        <w:rPr>
          <w:b/>
          <w:bCs/>
        </w:rPr>
        <w:t xml:space="preserve">Pozwany:</w:t>
      </w:r>
      <w:r>
        <w:t xml:space="preserve"> </w:t>
      </w:r>
      <w:r>
        <w:t xml:space="preserve">DEWELOPER SP. Z O.O.</w:t>
      </w:r>
      <w:r>
        <w:t xml:space="preserve"> </w:t>
      </w:r>
      <w:r>
        <w:t xml:space="preserve">ul. Deweloperska 15</w:t>
      </w:r>
      <w:r>
        <w:t xml:space="preserve"> </w:t>
      </w:r>
      <w:r>
        <w:t xml:space="preserve">██-███ Poznań</w:t>
      </w:r>
      <w:r>
        <w:t xml:space="preserve"> </w:t>
      </w:r>
      <w:r>
        <w:t xml:space="preserve">NIP: ███-███-██-██</w:t>
      </w:r>
      <w:r>
        <w:t xml:space="preserve"> </w:t>
      </w:r>
      <w:r>
        <w:t xml:space="preserve">KRS: ██████████</w:t>
      </w:r>
    </w:p>
    <w:p>
      <w:pPr>
        <w:pStyle w:val="BodyText"/>
      </w:pPr>
      <w:r>
        <w:rPr>
          <w:b/>
          <w:bCs/>
        </w:rPr>
        <w:t xml:space="preserve">Wartość Przedmiotu Sporu:</w:t>
      </w:r>
      <w:r>
        <w:t xml:space="preserve"> </w:t>
      </w:r>
      <w:r>
        <w:t xml:space="preserve">54 900,00 PLN</w:t>
      </w:r>
    </w:p>
    <w:p>
      <w:pPr>
        <w:pStyle w:val="BodyText"/>
      </w:pPr>
      <w:r>
        <w:rPr>
          <w:b/>
          <w:bCs/>
        </w:rPr>
        <w:t xml:space="preserve">POZEW O ZAPŁATĘ I NAPRAWĘ WAD (roszczenie główne i ewentualne)</w:t>
      </w:r>
    </w:p>
    <w:p>
      <w:pPr>
        <w:pStyle w:val="BodyText"/>
      </w:pPr>
      <w:r>
        <w:t xml:space="preserve">Niniejszym, działając w imieniu powódki A. K., wnoszę o:</w:t>
      </w:r>
    </w:p>
    <w:p>
      <w:pPr>
        <w:pStyle w:val="Compact"/>
        <w:numPr>
          <w:ilvl w:val="0"/>
          <w:numId w:val="1022"/>
        </w:numPr>
      </w:pPr>
      <w:r>
        <w:rPr>
          <w:b/>
          <w:bCs/>
        </w:rPr>
        <w:t xml:space="preserve">Roszczenie główne:</w:t>
      </w:r>
    </w:p>
    <w:p>
      <w:pPr>
        <w:pStyle w:val="Compact"/>
        <w:numPr>
          <w:ilvl w:val="1"/>
          <w:numId w:val="1023"/>
        </w:numPr>
      </w:pPr>
      <w:r>
        <w:t xml:space="preserve">Zasądzenie od pozwanego DEWELOPER SP. Z O.O. na rzecz powódki A. K. kwoty</w:t>
      </w:r>
      <w:r>
        <w:t xml:space="preserve"> </w:t>
      </w:r>
      <w:r>
        <w:rPr>
          <w:b/>
          <w:bCs/>
        </w:rPr>
        <w:t xml:space="preserve">54 900,00 PLN</w:t>
      </w:r>
      <w:r>
        <w:t xml:space="preserve"> </w:t>
      </w:r>
      <w:r>
        <w:t xml:space="preserve">(słownie: pięćdziesiąt cztery tysiące dziewięćset złotych 00/100) wraz z ustawowymi odsetkami za opóźnienie od dnia █ lipca ████ r. do dnia zapłaty, tytułem odszkodowania i ekwiwalentu za usunięcie wad lokalu mieszkalnego nr 12 w Poznaniu.</w:t>
      </w:r>
    </w:p>
    <w:p>
      <w:pPr>
        <w:pStyle w:val="Compact"/>
        <w:numPr>
          <w:ilvl w:val="1"/>
          <w:numId w:val="1023"/>
        </w:numPr>
      </w:pPr>
      <w:r>
        <w:t xml:space="preserve">Zasądzenie od pozwanego na rzecz powódki zwrotu kosztów procesu, w tym kosztów zastępstwa procesowego według norm przepisanych.</w:t>
      </w:r>
    </w:p>
    <w:p>
      <w:pPr>
        <w:pStyle w:val="Compact"/>
        <w:numPr>
          <w:ilvl w:val="0"/>
          <w:numId w:val="1022"/>
        </w:numPr>
      </w:pPr>
      <w:r>
        <w:rPr>
          <w:b/>
          <w:bCs/>
        </w:rPr>
        <w:t xml:space="preserve">Roszczenie ewentualne (na wypadek oddalenia roszczenia głównego o zapłatę):</w:t>
      </w:r>
    </w:p>
    <w:p>
      <w:pPr>
        <w:pStyle w:val="Compact"/>
        <w:numPr>
          <w:ilvl w:val="1"/>
          <w:numId w:val="1024"/>
        </w:numPr>
      </w:pPr>
      <w:r>
        <w:t xml:space="preserve">Zobowiązanie pozwanego DEWELOPER SP. Z O.O. do usunięcia na własny koszt wszystkich wad fizycznych lokalu mieszkalnego nr 12 w Poznaniu, wyszczególnionych w protokole odbioru █-██/██/████ z dnia ██ lutego ████ r. oraz opinii rzeczoznawcy budowlanego z dnia 15 czerwca 2024 r., w terminie ██ dni od daty uprawomocnienia się wyroku.</w:t>
      </w:r>
    </w:p>
    <w:p>
      <w:pPr>
        <w:pStyle w:val="Compact"/>
        <w:numPr>
          <w:ilvl w:val="1"/>
          <w:numId w:val="1024"/>
        </w:numPr>
      </w:pPr>
      <w:r>
        <w:t xml:space="preserve">Zasądzenie od pozwanego na rzecz powódki zwrotu kosztów procesu, w tym kosztów zastępstwa procesowego według norm przepisanych.</w:t>
      </w:r>
    </w:p>
    <w:p>
      <w:pPr>
        <w:pStyle w:val="FirstParagraph"/>
      </w:pPr>
      <w:r>
        <w:rPr>
          <w:b/>
          <w:bCs/>
        </w:rPr>
        <w:t xml:space="preserve">Uzasadnienie</w:t>
      </w:r>
    </w:p>
    <w:p>
      <w:pPr>
        <w:numPr>
          <w:ilvl w:val="0"/>
          <w:numId w:val="1025"/>
        </w:numPr>
      </w:pPr>
      <w:r>
        <w:rPr>
          <w:b/>
          <w:bCs/>
        </w:rPr>
        <w:t xml:space="preserve">Zawarcie umowy i wydanie lokalu:</w:t>
      </w:r>
      <w:r>
        <w:t xml:space="preserve"> </w:t>
      </w:r>
      <w:r>
        <w:t xml:space="preserve">Powódka A. K. zawarła z pozwanym DEWELOPER SP. Z O.O. umowę sprzedaży lokalu mieszkalnego nr 12 w Poznaniu (sygn. akt ███/████/████) w dniu 15 października 2023 r. Przeniesienie własności i wydanie lokalu nastąpiło ██ lutego ████ r. [Źródło 1].</w:t>
      </w:r>
    </w:p>
    <w:p>
      <w:pPr>
        <w:numPr>
          <w:ilvl w:val="0"/>
          <w:numId w:val="1025"/>
        </w:numPr>
      </w:pPr>
      <w:r>
        <w:rPr>
          <w:b/>
          <w:bCs/>
        </w:rPr>
        <w:t xml:space="preserve">Stwierdzone wady:</w:t>
      </w:r>
      <w:r>
        <w:t xml:space="preserve"> </w:t>
      </w:r>
      <w:r>
        <w:t xml:space="preserve">W dniu ██ lutego ████ r. podczas odbioru technicznego lokalu, powódka podpisała protokół █-██/██/████</w:t>
      </w:r>
      <w:r>
        <w:t xml:space="preserve"> </w:t>
      </w:r>
      <w:r>
        <w:t xml:space="preserve">“z zastrzeżeniami”</w:t>
      </w:r>
      <w:r>
        <w:t xml:space="preserve">, w którym wyszczególniono 10 usterek, w tym nieszczelne okno, spękania tynku, nierówności podłogi, wady instalacji ogrzewania, zacieki na elewacji oraz uszkodzoną płytkę gresową [Źródło 1]. Wady te stanowią wady fizyczne lokalu, które zmniejszają jego wartość i użyteczność zgodnie z przeznaczeniem.</w:t>
      </w:r>
    </w:p>
    <w:p>
      <w:pPr>
        <w:numPr>
          <w:ilvl w:val="0"/>
          <w:numId w:val="1025"/>
        </w:numPr>
      </w:pPr>
      <w:r>
        <w:rPr>
          <w:b/>
          <w:bCs/>
        </w:rPr>
        <w:t xml:space="preserve">Wezwania do usunięcia wad i odmowa dewelopera:</w:t>
      </w:r>
      <w:r>
        <w:t xml:space="preserve"> </w:t>
      </w:r>
      <w:r>
        <w:t xml:space="preserve">Powódka dwukrotnie wzywała pozwanego do usunięcia wad – pismem z ██ lutego ████ r. oraz przedsądowym wezwaniem z ██ czerwca ████ r. [Źródło 1]. Pozwany jedynie częściowo uznał usterki i wykonał szczątkowe naprawy, jednocześnie kwestionując nierówności podłogi i zacieki na elewacji. W piśmie z ██ lipca ████ r. pozwany ostatecznie odmówił spełnienia żądań powódki [Źródło 1].</w:t>
      </w:r>
    </w:p>
    <w:p>
      <w:pPr>
        <w:numPr>
          <w:ilvl w:val="0"/>
          <w:numId w:val="1025"/>
        </w:numPr>
      </w:pPr>
      <w:r>
        <w:rPr>
          <w:b/>
          <w:bCs/>
        </w:rPr>
        <w:t xml:space="preserve">Opinia rzeczoznawcy i poniesione koszty:</w:t>
      </w:r>
      <w:r>
        <w:t xml:space="preserve"> </w:t>
      </w:r>
      <w:r>
        <w:t xml:space="preserve">Dla potwierdzenia istnienia wad i oszacowania kosztów ich usunięcia, powódka zleciła sporządzenie opinii rzeczoznawcy budowlanego. W opinii z 15 czerwca 2024 r. stwierdzono wady i oszacowano koszt ich usunięcia na ██ ███,██ PLN brutto [Źródło 1]. Powódka poniosła koszt tej opinii w wysokości █ ███,██ PLN. Ponadto, w związku z niemożnością zamieszkania w lokalu z uwagi na wady, powódka musiała poniePonadto, w związku z niemożnością zamieszkania w lokalu z uwagi na wady, powódka musiała ponieść koszty najmu zastępczego w wysokości █ ███,██ PLN [Źródło 1].</w:t>
      </w:r>
    </w:p>
    <w:p>
      <w:pPr>
        <w:numPr>
          <w:ilvl w:val="0"/>
          <w:numId w:val="1025"/>
        </w:numPr>
      </w:pPr>
      <w:r>
        <w:rPr>
          <w:b/>
          <w:bCs/>
        </w:rPr>
        <w:t xml:space="preserve">Podstawy prawne roszczeń:</w:t>
      </w:r>
      <w:r>
        <w:t xml:space="preserve"> </w:t>
      </w:r>
      <w:r>
        <w:t xml:space="preserve">Roszczenia powódki wynikają z przepisów Kodeksu cywilnego o rękojmi za wady (art. 556 i nast. k.c.), a także z przepisów o odpowiedzialności odszkodowawczej za nienależyte wykonanie umowy (art. 471 k.c.). Klauzula §16 umowy, ograniczająca roszczenia z tytułu wad ukrytych i uzależniająca je od zgody zarządu pozwanego [Źródło 1], jest bezskuteczna w stosunku do konsumenta jako klauzula abuzywna, rażąco naruszająca jego interesy i sprzeczna z dobrymi obyczajami, a także z bezwzględnie obowiązującymi przepisami o rękojmi (5-letni termin). W związku z tym powódka ma pełne prawo dochodzić swoich roszczeń na drodze sądowej.</w:t>
      </w:r>
    </w:p>
    <w:p>
      <w:pPr>
        <w:numPr>
          <w:ilvl w:val="0"/>
          <w:numId w:val="1025"/>
        </w:numPr>
      </w:pPr>
      <w:r>
        <w:rPr>
          <w:b/>
          <w:bCs/>
        </w:rPr>
        <w:t xml:space="preserve">Właściwość sądu:</w:t>
      </w:r>
      <w:r>
        <w:t xml:space="preserve"> </w:t>
      </w:r>
      <w:r>
        <w:t xml:space="preserve">Sąd Rejonowy w Poznaniu jest właściwy rzeczowo ze względu na wartość przedmiotu sporu (54 900,00 PLN mieści się w zakresie właściwości rzeczowej sądu rejonowego) oraz właściwy miejscowo ze względu na położenie nieruchomości.</w:t>
      </w:r>
    </w:p>
    <w:p>
      <w:pPr>
        <w:pStyle w:val="FirstParagraph"/>
      </w:pPr>
      <w:r>
        <w:rPr>
          <w:b/>
          <w:bCs/>
        </w:rPr>
        <w:t xml:space="preserve">Wnioski Dowodowe</w:t>
      </w:r>
    </w:p>
    <w:p>
      <w:pPr>
        <w:pStyle w:val="Compact"/>
        <w:numPr>
          <w:ilvl w:val="0"/>
          <w:numId w:val="1026"/>
        </w:numPr>
      </w:pPr>
      <w:r>
        <w:rPr>
          <w:b/>
          <w:bCs/>
        </w:rPr>
        <w:t xml:space="preserve">Dowód:</w:t>
      </w:r>
      <w:r>
        <w:t xml:space="preserve"> </w:t>
      </w:r>
      <w:r>
        <w:t xml:space="preserve">Umowa sprzedaży lokalu mieszkalnego nr 12 w Poznaniu, sygn. akt ███/████/████ z dnia 15 października 2023 r. [Źródło 1].</w:t>
      </w:r>
      <w:r>
        <w:t xml:space="preserve"> </w:t>
      </w:r>
      <w:r>
        <w:rPr>
          <w:b/>
          <w:bCs/>
        </w:rPr>
        <w:t xml:space="preserve">Okoliczność:</w:t>
      </w:r>
      <w:r>
        <w:t xml:space="preserve"> </w:t>
      </w:r>
      <w:r>
        <w:t xml:space="preserve">Potwierdzenie zawarcia umowy i jej warunków.</w:t>
      </w:r>
    </w:p>
    <w:p>
      <w:pPr>
        <w:pStyle w:val="Compact"/>
        <w:numPr>
          <w:ilvl w:val="0"/>
          <w:numId w:val="1026"/>
        </w:numPr>
      </w:pPr>
      <w:r>
        <w:rPr>
          <w:b/>
          <w:bCs/>
        </w:rPr>
        <w:t xml:space="preserve">Dowód:</w:t>
      </w:r>
      <w:r>
        <w:t xml:space="preserve"> </w:t>
      </w:r>
      <w:r>
        <w:t xml:space="preserve">Protokół odbioru technicznego █-██/██/████ z dnia ██ lutego ████ r. z zastrzeżeniami [Źródło 1].</w:t>
      </w:r>
      <w:r>
        <w:t xml:space="preserve"> </w:t>
      </w:r>
      <w:r>
        <w:rPr>
          <w:b/>
          <w:bCs/>
        </w:rPr>
        <w:t xml:space="preserve">Okoliczność:</w:t>
      </w:r>
      <w:r>
        <w:t xml:space="preserve"> </w:t>
      </w:r>
      <w:r>
        <w:t xml:space="preserve">Udowodnienie istnienia wad w lokalu w dacie jego odbioru.</w:t>
      </w:r>
    </w:p>
    <w:p>
      <w:pPr>
        <w:pStyle w:val="Compact"/>
        <w:numPr>
          <w:ilvl w:val="0"/>
          <w:numId w:val="1026"/>
        </w:numPr>
      </w:pPr>
      <w:r>
        <w:rPr>
          <w:b/>
          <w:bCs/>
        </w:rPr>
        <w:t xml:space="preserve">Dowód:</w:t>
      </w:r>
      <w:r>
        <w:t xml:space="preserve"> </w:t>
      </w:r>
      <w:r>
        <w:t xml:space="preserve">Korespondencja stron (wezwanie z 20.02.2024 r., odpowiedź z 05.03.2024 r., przedsądowe wezwanie z 25.06.2024 r., odpowiedź z 15.07.2024 r.) [Źródło 1].</w:t>
      </w:r>
      <w:r>
        <w:t xml:space="preserve"> </w:t>
      </w:r>
      <w:r>
        <w:rPr>
          <w:b/>
          <w:bCs/>
        </w:rPr>
        <w:t xml:space="preserve">Okoliczność:</w:t>
      </w:r>
      <w:r>
        <w:t xml:space="preserve"> </w:t>
      </w:r>
      <w:r>
        <w:t xml:space="preserve">Wykazanie prób polubownego rozwiązania sporu, zakresu uznania wad przez pozwanego i jego ostatecznej odmowy.</w:t>
      </w:r>
    </w:p>
    <w:p>
      <w:pPr>
        <w:pStyle w:val="Compact"/>
        <w:numPr>
          <w:ilvl w:val="0"/>
          <w:numId w:val="1026"/>
        </w:numPr>
      </w:pPr>
      <w:r>
        <w:rPr>
          <w:b/>
          <w:bCs/>
        </w:rPr>
        <w:t xml:space="preserve">Dowód:</w:t>
      </w:r>
      <w:r>
        <w:t xml:space="preserve"> </w:t>
      </w:r>
      <w:r>
        <w:t xml:space="preserve">Opinia rzeczoznawcy budowlanego z dnia 15 czerwca 2024 r. [Źródło 1].</w:t>
      </w:r>
      <w:r>
        <w:t xml:space="preserve"> </w:t>
      </w:r>
      <w:r>
        <w:rPr>
          <w:b/>
          <w:bCs/>
        </w:rPr>
        <w:t xml:space="preserve">Okoliczność:</w:t>
      </w:r>
      <w:r>
        <w:t xml:space="preserve"> </w:t>
      </w:r>
      <w:r>
        <w:t xml:space="preserve">Potwierdzenie istnienia wad, ich zakresu i kosztów usunięcia.</w:t>
      </w:r>
    </w:p>
    <w:p>
      <w:pPr>
        <w:pStyle w:val="Compact"/>
        <w:numPr>
          <w:ilvl w:val="0"/>
          <w:numId w:val="1026"/>
        </w:numPr>
      </w:pPr>
      <w:r>
        <w:rPr>
          <w:b/>
          <w:bCs/>
        </w:rPr>
        <w:t xml:space="preserve">Dowód:</w:t>
      </w:r>
      <w:r>
        <w:t xml:space="preserve"> </w:t>
      </w:r>
      <w:r>
        <w:t xml:space="preserve">Dowód zapłaty za opinię rzeczoznawcy (rachunek/faktura na kwotę █ ███,██ PLN) [Źródło 1].</w:t>
      </w:r>
      <w:r>
        <w:t xml:space="preserve"> </w:t>
      </w:r>
      <w:r>
        <w:rPr>
          <w:b/>
          <w:bCs/>
        </w:rPr>
        <w:t xml:space="preserve">Okoliczność:</w:t>
      </w:r>
      <w:r>
        <w:t xml:space="preserve"> </w:t>
      </w:r>
      <w:r>
        <w:t xml:space="preserve">Udowodnienie poniesionych kosztów odszkodowawczych.</w:t>
      </w:r>
    </w:p>
    <w:p>
      <w:pPr>
        <w:pStyle w:val="Compact"/>
        <w:numPr>
          <w:ilvl w:val="0"/>
          <w:numId w:val="1026"/>
        </w:numPr>
      </w:pPr>
      <w:r>
        <w:rPr>
          <w:b/>
          <w:bCs/>
        </w:rPr>
        <w:t xml:space="preserve">Dowód:</w:t>
      </w:r>
      <w:r>
        <w:t xml:space="preserve"> </w:t>
      </w:r>
      <w:r>
        <w:t xml:space="preserve">Dowody poniesienia kosztów najmu zastępczego (umowa najmu, dowody wpłaty na kwotę █ ███,██ PLN) [Źródło 1].</w:t>
      </w:r>
      <w:r>
        <w:t xml:space="preserve"> </w:t>
      </w:r>
      <w:r>
        <w:rPr>
          <w:b/>
          <w:bCs/>
        </w:rPr>
        <w:t xml:space="preserve">Okoliczność:</w:t>
      </w:r>
      <w:r>
        <w:t xml:space="preserve"> </w:t>
      </w:r>
      <w:r>
        <w:t xml:space="preserve">Udowodnienie poniesionych kosztów odszkodowawczych.</w:t>
      </w:r>
    </w:p>
    <w:p>
      <w:pPr>
        <w:pStyle w:val="Compact"/>
        <w:numPr>
          <w:ilvl w:val="0"/>
          <w:numId w:val="1026"/>
        </w:numPr>
      </w:pPr>
      <w:r>
        <w:rPr>
          <w:b/>
          <w:bCs/>
        </w:rPr>
        <w:t xml:space="preserve">Dowód:</w:t>
      </w:r>
      <w:r>
        <w:t xml:space="preserve"> </w:t>
      </w:r>
      <w:r>
        <w:t xml:space="preserve">Wniosek o dopuszczenie dowodu z opinii biegłego sądowego z zakresu budownictwa na okoliczności:</w:t>
      </w:r>
    </w:p>
    <w:p>
      <w:pPr>
        <w:pStyle w:val="Compact"/>
        <w:numPr>
          <w:ilvl w:val="1"/>
          <w:numId w:val="1027"/>
        </w:numPr>
      </w:pPr>
      <w:r>
        <w:t xml:space="preserve">Stwierdzenia istnienia i zakresu wad fizycznych lokalu mieszkalnego nr 12 w Poznaniu, wskazanych w protokole odbioru █-██/██/████ oraz opinii rzeczoznawcy budowlanego z dnia 15 czerwca 2024 r.</w:t>
      </w:r>
    </w:p>
    <w:p>
      <w:pPr>
        <w:pStyle w:val="Compact"/>
        <w:numPr>
          <w:ilvl w:val="1"/>
          <w:numId w:val="1027"/>
        </w:numPr>
      </w:pPr>
      <w:r>
        <w:t xml:space="preserve">Ustalenia, czy nierówności podłogi mieszczą się w normach budowlanych i czy zacieki na elewacji wynikają z wad konstrukcyjnych, czy z warunków atmosferycznych.</w:t>
      </w:r>
    </w:p>
    <w:p>
      <w:pPr>
        <w:pStyle w:val="Compact"/>
        <w:numPr>
          <w:ilvl w:val="1"/>
          <w:numId w:val="1027"/>
        </w:numPr>
      </w:pPr>
      <w:r>
        <w:t xml:space="preserve">Oszacowania kosztów niezbędnych do usunięcia stwierdzonych wad.</w:t>
      </w:r>
      <w:r>
        <w:t xml:space="preserve"> </w:t>
      </w:r>
      <w:r>
        <w:rPr>
          <w:b/>
          <w:bCs/>
        </w:rPr>
        <w:t xml:space="preserve">Okoliczność:</w:t>
      </w:r>
      <w:r>
        <w:t xml:space="preserve"> </w:t>
      </w:r>
      <w:r>
        <w:t xml:space="preserve">Weryfikacja i pogłębienie dowodów prywatnych, rozstrzygnięcie spornych kwestii technicznych, precyzyjne ustalenie zakresu napraw i ich kosztów, co jest kluczowe dla rozstrzygnięcia sprawy. Zgodnie z wytycznymi kazusu [Źródło 2], powołanie biegłego jest niezbędne.</w:t>
      </w:r>
    </w:p>
    <w:p>
      <w:pPr>
        <w:pStyle w:val="FirstParagraph"/>
      </w:pPr>
      <w:r>
        <w:rPr>
          <w:b/>
          <w:bCs/>
        </w:rPr>
        <w:t xml:space="preserve">Załączniki:</w:t>
      </w:r>
    </w:p>
    <w:p>
      <w:pPr>
        <w:pStyle w:val="Compact"/>
        <w:numPr>
          <w:ilvl w:val="0"/>
          <w:numId w:val="1028"/>
        </w:numPr>
      </w:pPr>
      <w:r>
        <w:t xml:space="preserve">Odpis pozwu wraz z załącznikami dla strony przeciwnej.</w:t>
      </w:r>
    </w:p>
    <w:p>
      <w:pPr>
        <w:pStyle w:val="Compact"/>
        <w:numPr>
          <w:ilvl w:val="0"/>
          <w:numId w:val="1028"/>
        </w:numPr>
      </w:pPr>
      <w:r>
        <w:t xml:space="preserve">Oryginał umowy sprzedaży lokalu mieszkalnego (lub poświadczona za zgodność kopia).</w:t>
      </w:r>
    </w:p>
    <w:p>
      <w:pPr>
        <w:pStyle w:val="Compact"/>
        <w:numPr>
          <w:ilvl w:val="0"/>
          <w:numId w:val="1028"/>
        </w:numPr>
      </w:pPr>
      <w:r>
        <w:t xml:space="preserve">Oryginał protokołu odbioru technicznego █-██/██/████.</w:t>
      </w:r>
    </w:p>
    <w:p>
      <w:pPr>
        <w:pStyle w:val="Compact"/>
        <w:numPr>
          <w:ilvl w:val="0"/>
          <w:numId w:val="1028"/>
        </w:numPr>
      </w:pPr>
      <w:r>
        <w:t xml:space="preserve">Kopie korespondencji z pozwanym (wezwania, odpowiedzi).</w:t>
      </w:r>
    </w:p>
    <w:p>
      <w:pPr>
        <w:pStyle w:val="Compact"/>
        <w:numPr>
          <w:ilvl w:val="0"/>
          <w:numId w:val="1028"/>
        </w:numPr>
      </w:pPr>
      <w:r>
        <w:t xml:space="preserve">Oryginał opinii rzeczoznawcy budowlanego z ██.██.████ r.</w:t>
      </w:r>
    </w:p>
    <w:p>
      <w:pPr>
        <w:pStyle w:val="Compact"/>
        <w:numPr>
          <w:ilvl w:val="0"/>
          <w:numId w:val="1028"/>
        </w:numPr>
      </w:pPr>
      <w:r>
        <w:t xml:space="preserve">Dowód zapłaty za opinię rzeczoznawcy.</w:t>
      </w:r>
    </w:p>
    <w:p>
      <w:pPr>
        <w:pStyle w:val="Compact"/>
        <w:numPr>
          <w:ilvl w:val="0"/>
          <w:numId w:val="1028"/>
        </w:numPr>
      </w:pPr>
      <w:r>
        <w:t xml:space="preserve">Umowa najmu zastępczego wraz z dowodami wpłat.</w:t>
      </w:r>
    </w:p>
    <w:p>
      <w:pPr>
        <w:pStyle w:val="Compact"/>
        <w:numPr>
          <w:ilvl w:val="0"/>
          <w:numId w:val="1028"/>
        </w:numPr>
      </w:pPr>
      <w:r>
        <w:t xml:space="preserve">Potwierdzenie uiszczenia opłaty sądowej od pozwu.</w:t>
      </w:r>
    </w:p>
    <w:p>
      <w:pPr>
        <w:pStyle w:val="Compact"/>
        <w:numPr>
          <w:ilvl w:val="0"/>
          <w:numId w:val="1028"/>
        </w:numPr>
      </w:pPr>
      <w:r>
        <w:t xml:space="preserve">Pełnomocnictwo.</w:t>
      </w:r>
    </w:p>
    <w:p>
      <w:pPr>
        <w:pStyle w:val="FirstParagraph"/>
      </w:pPr>
      <w:r>
        <w:rPr>
          <w:b/>
          <w:bCs/>
        </w:rPr>
        <w:t xml:space="preserve">Pouczenie:</w:t>
      </w:r>
    </w:p>
    <w:p>
      <w:pPr>
        <w:pStyle w:val="BodyText"/>
      </w:pPr>
      <w:r>
        <w:t xml:space="preserve">Informuję, że pozwany ma prawo wnieść odpowiedź na pozew w terminie wyznaczonym przez Sąd. W razie niewniesienia odpowiedzi na pozew w terminie lub niestawiennictwa na rozprawie, Sąd może wydać wyrok zaoczny, przyjmując za prawdziwe twierdzenia powódki o okolicznościach faktycznych przytoczonych w pozwie, chyba że budzą one uzasadnione wątpliwości albo zostały przytoczone w celu obejścia prawa (art. 339 k.p.c.).</w:t>
      </w:r>
    </w:p>
    <w:p>
      <w:pPr>
        <w:pStyle w:val="BodyText"/>
      </w:pPr>
      <w:r>
        <w:t xml:space="preserve">[Podpis Pełnomocnika Powódki]</w:t>
      </w:r>
    </w:p>
    <w:p>
      <w:r>
        <w:pict>
          <v:rect style="width:0;height:1.5pt" o:hralign="center" o:hrstd="t" o:hr="t"/>
        </w:pict>
      </w:r>
    </w:p>
    <w:bookmarkEnd w:id="31"/>
    <w:bookmarkStart w:id="32" w:name="Xace2cce98df353146b33337917d2fb0df0b8788"/>
    <w:p>
      <w:pPr>
        <w:pStyle w:val="Heading3"/>
      </w:pPr>
      <w:r>
        <w:t xml:space="preserve">Projekt 3: Wniosek o zabezpieczenie powództwa</w:t>
      </w:r>
    </w:p>
    <w:p>
      <w:pPr>
        <w:pStyle w:val="FirstParagraph"/>
      </w:pPr>
      <w:r>
        <w:rPr>
          <w:b/>
          <w:bCs/>
        </w:rPr>
        <w:t xml:space="preserve">NAGŁÓWEK PISMA</w:t>
      </w:r>
      <w:r>
        <w:t xml:space="preserve"> </w:t>
      </w:r>
      <w:r>
        <w:t xml:space="preserve">Sąd Rejonowy w Poznaniu</w:t>
      </w:r>
      <w:r>
        <w:t xml:space="preserve"> </w:t>
      </w:r>
      <w:r>
        <w:t xml:space="preserve">Wydział Cywilny</w:t>
      </w:r>
      <w:r>
        <w:t xml:space="preserve"> </w:t>
      </w:r>
      <w:r>
        <w:t xml:space="preserve">ul. [Adres Sądu Rejonowego w Poznaniu]</w:t>
      </w:r>
      <w:r>
        <w:t xml:space="preserve"> </w:t>
      </w:r>
      <w:r>
        <w:t xml:space="preserve">61-███ Poznań</w:t>
      </w:r>
    </w:p>
    <w:p>
      <w:pPr>
        <w:pStyle w:val="BodyText"/>
      </w:pPr>
      <w:r>
        <w:rPr>
          <w:b/>
          <w:bCs/>
        </w:rPr>
        <w:t xml:space="preserve">Wnioskodawca (Powód):</w:t>
      </w:r>
      <w:r>
        <w:t xml:space="preserve"> </w:t>
      </w:r>
      <w:r>
        <w:t xml:space="preserve">A. K.</w:t>
      </w:r>
      <w:r>
        <w:t xml:space="preserve"> </w:t>
      </w:r>
      <w:r>
        <w:t xml:space="preserve">ul. [Adres Klientki]</w:t>
      </w:r>
      <w:r>
        <w:t xml:space="preserve"> </w:t>
      </w:r>
      <w:r>
        <w:t xml:space="preserve">[PESEL Klientki]</w:t>
      </w:r>
    </w:p>
    <w:p>
      <w:pPr>
        <w:pStyle w:val="BodyText"/>
      </w:pPr>
      <w:r>
        <w:rPr>
          <w:b/>
          <w:bCs/>
        </w:rPr>
        <w:t xml:space="preserve">Uczestnik postępowania (Pozwany):</w:t>
      </w:r>
      <w:r>
        <w:t xml:space="preserve"> </w:t>
      </w:r>
      <w:r>
        <w:t xml:space="preserve">DEWELOPER SP. Z O.O.</w:t>
      </w:r>
      <w:r>
        <w:t xml:space="preserve"> </w:t>
      </w:r>
      <w:r>
        <w:t xml:space="preserve">ul. Deweloperska 15</w:t>
      </w:r>
      <w:r>
        <w:t xml:space="preserve"> </w:t>
      </w:r>
      <w:r>
        <w:t xml:space="preserve">██-███ Poznań</w:t>
      </w:r>
      <w:r>
        <w:t xml:space="preserve"> </w:t>
      </w:r>
      <w:r>
        <w:t xml:space="preserve">NIP: ███-███-██-██</w:t>
      </w:r>
      <w:r>
        <w:t xml:space="preserve"> </w:t>
      </w:r>
      <w:r>
        <w:t xml:space="preserve">KRS: ██████████</w:t>
      </w:r>
    </w:p>
    <w:p>
      <w:pPr>
        <w:pStyle w:val="BodyText"/>
      </w:pPr>
      <w:r>
        <w:rPr>
          <w:b/>
          <w:bCs/>
        </w:rPr>
        <w:t xml:space="preserve">Wartość Przedmiotu Zabezpieczenia:</w:t>
      </w:r>
      <w:r>
        <w:t xml:space="preserve"> </w:t>
      </w:r>
      <w:r>
        <w:t xml:space="preserve">54 900,00 PLN (w przypadku roszczenia głównego o zapłatę) lub 458 700,00 PLN (w przypadku roszczenia o odstąpienie od umowy i zwrot ceny).</w:t>
      </w:r>
    </w:p>
    <w:p>
      <w:pPr>
        <w:pStyle w:val="BodyText"/>
      </w:pPr>
      <w:r>
        <w:rPr>
          <w:b/>
          <w:bCs/>
        </w:rPr>
        <w:t xml:space="preserve">WNIOSEK O ZABEZPIECZENIE POWÓDZTWA</w:t>
      </w:r>
    </w:p>
    <w:p>
      <w:pPr>
        <w:pStyle w:val="BodyText"/>
      </w:pPr>
      <w:r>
        <w:t xml:space="preserve">Działając w imieniu powódki A. K., wnoszę o udzielenie zabezpieczenia powództwa w sprawie o zapłatę i naprawę wad lokalu mieszkalnego (ewentualnie o odstąpienie od umowy i zwrot ceny) poprzez:</w:t>
      </w:r>
    </w:p>
    <w:p>
      <w:pPr>
        <w:pStyle w:val="BodyText"/>
      </w:pPr>
      <w:r>
        <w:rPr>
          <w:b/>
          <w:bCs/>
        </w:rPr>
        <w:t xml:space="preserve">Wariant I (preferowany, dla roszczenia o zapłatę):</w:t>
      </w:r>
    </w:p>
    <w:p>
      <w:pPr>
        <w:pStyle w:val="Compact"/>
        <w:numPr>
          <w:ilvl w:val="0"/>
          <w:numId w:val="1029"/>
        </w:numPr>
      </w:pPr>
      <w:r>
        <w:t xml:space="preserve">Ustanowienie hipoteki przymusowej na kwotę</w:t>
      </w:r>
      <w:r>
        <w:t xml:space="preserve"> </w:t>
      </w:r>
      <w:r>
        <w:rPr>
          <w:b/>
          <w:bCs/>
        </w:rPr>
        <w:t xml:space="preserve">54 900,00 PLN</w:t>
      </w:r>
      <w:r>
        <w:t xml:space="preserve"> </w:t>
      </w:r>
      <w:r>
        <w:t xml:space="preserve">na nieruchomościach należących do pozwanego DEWELOPER SP. Z O.O., wpisanych w księgach wieczystych o numerach: [numer KW 1], [numer KW 2], prowadzonych przez Sąd Rejonowy w Poznaniu, Wydział Ksiąg Wieczystych (lub innych nieruchomościach pozwanego, które zostaną wskazane w toku postępowania egzekucyjnego).</w:t>
      </w:r>
    </w:p>
    <w:p>
      <w:pPr>
        <w:pStyle w:val="FirstParagraph"/>
      </w:pPr>
      <w:r>
        <w:rPr>
          <w:b/>
          <w:bCs/>
        </w:rPr>
        <w:t xml:space="preserve">Wariant II (alternatywny, dla roszczenia o odstąpienie od umowy i zwrot ceny):</w:t>
      </w:r>
    </w:p>
    <w:p>
      <w:pPr>
        <w:pStyle w:val="Compact"/>
        <w:numPr>
          <w:ilvl w:val="0"/>
          <w:numId w:val="1030"/>
        </w:numPr>
      </w:pPr>
      <w:r>
        <w:t xml:space="preserve">Wpisanie do księgi wieczystej [numer KW lokalu powódki] prowadzonej przez Sąd Rejonowy w Poznaniu, Wydział Ksiąg Wieczystych dla lokalu mieszkalnego nr 12 w Poznaniu, ostrzeżenia o toczącym się postępowaniu sądowym o odstąpienie od umowy sprzedaży lokalu i zwrot ceny.</w:t>
      </w:r>
    </w:p>
    <w:p>
      <w:pPr>
        <w:pStyle w:val="FirstParagraph"/>
      </w:pPr>
      <w:r>
        <w:rPr>
          <w:b/>
          <w:bCs/>
        </w:rPr>
        <w:t xml:space="preserve">Uzasadnienie</w:t>
      </w:r>
    </w:p>
    <w:p>
      <w:pPr>
        <w:pStyle w:val="BodyText"/>
      </w:pPr>
      <w:r>
        <w:t xml:space="preserve">Zgodnie z art. 730 § 1 k.p.c., każdej osobie uprawnionej przysługuje prawo do żądania zabezpieczenia roszczenia. Art. 730¹ § 1 k.p.c. stanowi, że zabezpieczenia może żądać każda strona lub uczestnik postępowania, jeżeli uprawdopodobni roszczenie oraz interes prawny w udzieleniu zabezpieczenia. Interes prawny w udzieleniu zabezpieczenia istnieje, gdy brak zabezpieczenia uniemożliwi lub poważnie utrudni wykonanie zapadłego w sprawie orzeczenia albo w inny sposób uniemożliwi lub poważnie utrudni osiągnięcie celu postępowania w sprawie (art. 730¹ § 2 k.p.c.).</w:t>
      </w:r>
    </w:p>
    <w:p>
      <w:pPr>
        <w:pStyle w:val="BodyText"/>
      </w:pPr>
      <w:r>
        <w:rPr>
          <w:b/>
          <w:bCs/>
        </w:rPr>
        <w:t xml:space="preserve">I. Uprawdopodobnienie roszczenia:</w:t>
      </w:r>
    </w:p>
    <w:p>
      <w:pPr>
        <w:pStyle w:val="BodyText"/>
      </w:pPr>
      <w:r>
        <w:t xml:space="preserve">Roszczenie powódki o zapłatę kwoty 54 900,00 PLN (tytułem ekwiwalentu za naprawę wad i odszkodowania za poniesione koszty) jest wysoce uprawdopodobnione na podstawie przedstawionych dowodów:</w:t>
      </w:r>
      <w:r>
        <w:t xml:space="preserve"> </w:t>
      </w:r>
      <w:r>
        <w:t xml:space="preserve">1.</w:t>
      </w:r>
      <w:r>
        <w:t xml:space="preserve"> </w:t>
      </w:r>
      <w:r>
        <w:rPr>
          <w:b/>
          <w:bCs/>
        </w:rPr>
        <w:t xml:space="preserve">Protokół odbioru █-██/██/████:</w:t>
      </w:r>
      <w:r>
        <w:t xml:space="preserve"> </w:t>
      </w:r>
      <w:r>
        <w:t xml:space="preserve">Wskazuje na 10 usterek stwierdzonych w lokalu w momencie wydania [Źródło 1].</w:t>
      </w:r>
      <w:r>
        <w:t xml:space="preserve"> </w:t>
      </w:r>
      <w:r>
        <w:t xml:space="preserve">2.</w:t>
      </w:r>
      <w:r>
        <w:t xml:space="preserve"> </w:t>
      </w:r>
      <w:r>
        <w:rPr>
          <w:b/>
          <w:bCs/>
        </w:rPr>
        <w:t xml:space="preserve">Opinia rzeczoznawcy budowlanego z ██.██.████ r.:</w:t>
      </w:r>
      <w:r>
        <w:t xml:space="preserve"> </w:t>
      </w:r>
      <w:r>
        <w:t xml:space="preserve">Potwierdza istnienie poważnych wad (nieszczelne okno, nierówna podłoga, wady ogrzewania, zacieki) i wycenia koszt ich usunięcia na ██ ███,██ PLN [Źródło 1].</w:t>
      </w:r>
      <w:r>
        <w:t xml:space="preserve"> </w:t>
      </w:r>
      <w:r>
        <w:t xml:space="preserve">3.</w:t>
      </w:r>
      <w:r>
        <w:t xml:space="preserve"> </w:t>
      </w:r>
      <w:r>
        <w:rPr>
          <w:b/>
          <w:bCs/>
        </w:rPr>
        <w:t xml:space="preserve">Koszty dodatkowe:</w:t>
      </w:r>
      <w:r>
        <w:t xml:space="preserve"> </w:t>
      </w:r>
      <w:r>
        <w:t xml:space="preserve">Rachunki za opinię rzeczoznawcy (█ ███,██ PLN) i najem zastępczy (█ ███,██ PLN) świadczą o faktycznie poniesionych szkodach [Źródło 1].</w:t>
      </w:r>
      <w:r>
        <w:t xml:space="preserve"> </w:t>
      </w:r>
      <w:r>
        <w:t xml:space="preserve">4.</w:t>
      </w:r>
      <w:r>
        <w:t xml:space="preserve"> </w:t>
      </w:r>
      <w:r>
        <w:rPr>
          <w:b/>
          <w:bCs/>
        </w:rPr>
        <w:t xml:space="preserve">Bezzasadność klauzuli umownej:</w:t>
      </w:r>
      <w:r>
        <w:t xml:space="preserve"> </w:t>
      </w:r>
      <w:r>
        <w:t xml:space="preserve">Klauzula §16 umowy, na którą powołuje się pozwany, jest prawdopodobnie nieważna jako klauzula abuzywna, co eliminuje argumenty pozwanego o ograniczeniu odpowiedzialności [Źródło 1].</w:t>
      </w:r>
    </w:p>
    <w:p>
      <w:pPr>
        <w:pStyle w:val="BodyText"/>
      </w:pPr>
      <w:r>
        <w:rPr>
          <w:b/>
          <w:bCs/>
        </w:rPr>
        <w:t xml:space="preserve">II. Uprawdopodobnienie interesu prawnego:</w:t>
      </w:r>
    </w:p>
    <w:p>
      <w:pPr>
        <w:pStyle w:val="BodyText"/>
      </w:pPr>
      <w:r>
        <w:t xml:space="preserve">Interes prawny w udzieleniu zabezpieczenia wynika z realnej obawy, że brak zabezpieczenia może utrudnić wyegzekwowanie przyszłego wyroku. Pozwany, jako deweloper, jest podmiotem gospodarczym i istnieje ryzyko, że w trakcie długotrwałego procesu sądowego jego sytuacja finansowa może ulec pogorszeniu, co utrudni zaspokojenie roszczeń powódki. Wpisanie hipoteki przymusowej na nieruchomościach dewelopera stanowi realne zabezpieczenie roszczenia pieniężnego, nie uniemożliwiając mu prowadzenia działalności, ale gwarantując powódce pierwszeństwo zaspokojenia z obciążonej nieruchomości.</w:t>
      </w:r>
    </w:p>
    <w:p>
      <w:pPr>
        <w:pStyle w:val="BodyText"/>
      </w:pPr>
      <w:r>
        <w:t xml:space="preserve">W przypadku wyboru roszczenia alternatywnego o odstąpienie od umowy i zwrot ceny (███ ███,██ PLN), interes prawny w zabezpieczeniu ostrzeżeniem w księdze wieczystej jest oczywisty. Ma to zapobiec zbyciu lub obciążeniu lokalu przez dewelopera, co mogłoby uniemożliwić lub znacząco utrudnić powódce odzyskanie praw do lokalu lub wyegzekwowanie zwrotu ceny w razie korzystnego dla niej orzeczenia.</w:t>
      </w:r>
    </w:p>
    <w:p>
      <w:pPr>
        <w:pStyle w:val="BodyText"/>
      </w:pPr>
      <w:r>
        <w:rPr>
          <w:b/>
          <w:bCs/>
        </w:rPr>
        <w:t xml:space="preserve">Wnioski Dowodowe</w:t>
      </w:r>
    </w:p>
    <w:p>
      <w:pPr>
        <w:pStyle w:val="Compact"/>
        <w:numPr>
          <w:ilvl w:val="0"/>
          <w:numId w:val="1031"/>
        </w:numPr>
      </w:pPr>
      <w:r>
        <w:rPr>
          <w:b/>
          <w:bCs/>
        </w:rPr>
        <w:t xml:space="preserve">Dowód:</w:t>
      </w:r>
      <w:r>
        <w:t xml:space="preserve"> </w:t>
      </w:r>
      <w:r>
        <w:t xml:space="preserve">Pozew złożony w niniejszej sprawie wraz z załącznikami.</w:t>
      </w:r>
      <w:r>
        <w:t xml:space="preserve"> </w:t>
      </w:r>
      <w:r>
        <w:rPr>
          <w:b/>
          <w:bCs/>
        </w:rPr>
        <w:t xml:space="preserve">Okoliczność:</w:t>
      </w:r>
      <w:r>
        <w:t xml:space="preserve"> </w:t>
      </w:r>
      <w:r>
        <w:t xml:space="preserve">Uprawdopodobnienie istnienia roszczenia.</w:t>
      </w:r>
    </w:p>
    <w:p>
      <w:pPr>
        <w:pStyle w:val="Compact"/>
        <w:numPr>
          <w:ilvl w:val="0"/>
          <w:numId w:val="1031"/>
        </w:numPr>
      </w:pPr>
      <w:r>
        <w:rPr>
          <w:b/>
          <w:bCs/>
        </w:rPr>
        <w:t xml:space="preserve">Dowód:</w:t>
      </w:r>
      <w:r>
        <w:t xml:space="preserve"> </w:t>
      </w:r>
      <w:r>
        <w:t xml:space="preserve">Odpisy z ksiąg wieczystych nieruchomości należących do pozwanego [numery KW, jeśli dostępne] (dla wariantu I) lub odpis z księgi wieczystej lokalu mieszkalnego nr 12 [numer KW lokalu powódki] (dla wariantu II).</w:t>
      </w:r>
      <w:r>
        <w:t xml:space="preserve"> </w:t>
      </w:r>
      <w:r>
        <w:rPr>
          <w:b/>
          <w:bCs/>
        </w:rPr>
        <w:t xml:space="preserve">Okoliczność:</w:t>
      </w:r>
      <w:r>
        <w:t xml:space="preserve"> </w:t>
      </w:r>
      <w:r>
        <w:t xml:space="preserve">Określenie przedmiotu zabezpieczenia.</w:t>
      </w:r>
    </w:p>
    <w:p>
      <w:pPr>
        <w:pStyle w:val="FirstParagraph"/>
      </w:pPr>
      <w:r>
        <w:rPr>
          <w:b/>
          <w:bCs/>
        </w:rPr>
        <w:t xml:space="preserve">Załączniki:</w:t>
      </w:r>
    </w:p>
    <w:p>
      <w:pPr>
        <w:pStyle w:val="Compact"/>
        <w:numPr>
          <w:ilvl w:val="0"/>
          <w:numId w:val="1032"/>
        </w:numPr>
      </w:pPr>
      <w:r>
        <w:t xml:space="preserve">Odpis wniosku wraz z załącznikami dla strony przeciwnej.</w:t>
      </w:r>
    </w:p>
    <w:p>
      <w:pPr>
        <w:pStyle w:val="Compact"/>
        <w:numPr>
          <w:ilvl w:val="0"/>
          <w:numId w:val="1032"/>
        </w:numPr>
      </w:pPr>
      <w:r>
        <w:t xml:space="preserve">Potwierdzenie uiszczenia opłaty sądowej od wniosku.</w:t>
      </w:r>
    </w:p>
    <w:p>
      <w:pPr>
        <w:pStyle w:val="Compact"/>
        <w:numPr>
          <w:ilvl w:val="0"/>
          <w:numId w:val="1032"/>
        </w:numPr>
      </w:pPr>
      <w:r>
        <w:t xml:space="preserve">Pełnomocnictwo.</w:t>
      </w:r>
    </w:p>
    <w:p>
      <w:pPr>
        <w:pStyle w:val="FirstParagraph"/>
      </w:pPr>
      <w:r>
        <w:t xml:space="preserve">[Podpis Pełnomocnika Powódki]</w:t>
      </w:r>
    </w:p>
    <w:p>
      <w:r>
        <w:pict>
          <v:rect style="width:0;height:1.5pt" o:hralign="center" o:hrstd="t" o:hr="t"/>
        </w:pict>
      </w:r>
    </w:p>
    <w:bookmarkEnd w:id="32"/>
    <w:bookmarkEnd w:id="33"/>
    <w:bookmarkStart w:id="34" w:name="vi.-instrukcja-kolejnych-kroków"/>
    <w:p>
      <w:pPr>
        <w:pStyle w:val="Heading2"/>
      </w:pPr>
      <w:r>
        <w:t xml:space="preserve">VI. Instrukcja kolejnych kroków</w:t>
      </w:r>
    </w:p>
    <w:p>
      <w:pPr>
        <w:pStyle w:val="Compact"/>
        <w:numPr>
          <w:ilvl w:val="0"/>
          <w:numId w:val="1033"/>
        </w:numPr>
      </w:pPr>
      <w:r>
        <w:rPr>
          <w:b/>
          <w:bCs/>
        </w:rPr>
        <w:t xml:space="preserve">Uiszczenie opłaty sądowej od pozwu:</w:t>
      </w:r>
      <w:r>
        <w:t xml:space="preserve"> </w:t>
      </w:r>
      <w:r>
        <w:t xml:space="preserve">Przed złożeniem pozwu do sądu należy uiścić opłatę sądową stosunkową od wartości przedmiotu sporu (54 900,00 PLN dla roszczenia głównego o zapłatę lub 458 700,00 PLN dla roszczenia o odstąpienie od umowy). Opłata ta wynosi 5% wartości przedmiotu sporu.</w:t>
      </w:r>
    </w:p>
    <w:p>
      <w:pPr>
        <w:pStyle w:val="Compact"/>
        <w:numPr>
          <w:ilvl w:val="0"/>
          <w:numId w:val="1033"/>
        </w:numPr>
      </w:pPr>
      <w:r>
        <w:rPr>
          <w:b/>
          <w:bCs/>
        </w:rPr>
        <w:t xml:space="preserve">Złożenie pozwu wraz z wnioskiem o zabezpieczenie:</w:t>
      </w:r>
      <w:r>
        <w:t xml:space="preserve"> </w:t>
      </w:r>
      <w:r>
        <w:t xml:space="preserve">Pozew i wniosek o zabezpieczenie należy złożyć do Sądu Rejonowego w Poznaniu (Wydział Cywilny). Należy pamiętać o dołączeniu wszystkich wymienionych w pozwie i wniosku załączników, w odpowiedniej liczbie kopii dla sądu i strony przeciwnej.</w:t>
      </w:r>
    </w:p>
    <w:p>
      <w:pPr>
        <w:pStyle w:val="Compact"/>
        <w:numPr>
          <w:ilvl w:val="0"/>
          <w:numId w:val="1033"/>
        </w:numPr>
      </w:pPr>
      <w:r>
        <w:rPr>
          <w:b/>
          <w:bCs/>
        </w:rPr>
        <w:t xml:space="preserve">Przygotowanie na dalsze etapy postępowania:</w:t>
      </w:r>
      <w:r>
        <w:t xml:space="preserve"> </w:t>
      </w:r>
      <w:r>
        <w:t xml:space="preserve">Po złożeniu pozwu, sąd może wezwać do usunięcia ewentualnych braków formalnych. Należy być gotowym na odpowiedź na odpowiedź na pozew dewelopera oraz na udział w rozprawach.</w:t>
      </w:r>
    </w:p>
    <w:p>
      <w:pPr>
        <w:pStyle w:val="Compact"/>
        <w:numPr>
          <w:ilvl w:val="0"/>
          <w:numId w:val="1033"/>
        </w:numPr>
      </w:pPr>
      <w:r>
        <w:rPr>
          <w:b/>
          <w:bCs/>
        </w:rPr>
        <w:t xml:space="preserve">Zabezpieczenie dodatkowych dokumentów:</w:t>
      </w:r>
    </w:p>
    <w:p>
      <w:pPr>
        <w:pStyle w:val="Compact"/>
        <w:numPr>
          <w:ilvl w:val="1"/>
          <w:numId w:val="1034"/>
        </w:numPr>
      </w:pPr>
      <w:r>
        <w:t xml:space="preserve">Wszelka dalsza korespondencja z deweloperem.</w:t>
      </w:r>
    </w:p>
    <w:p>
      <w:pPr>
        <w:pStyle w:val="Compact"/>
        <w:numPr>
          <w:ilvl w:val="1"/>
          <w:numId w:val="1034"/>
        </w:numPr>
      </w:pPr>
      <w:r>
        <w:t xml:space="preserve">Rachunki za media w lokalu (potwierdzenie braku możliwości korzystania z lokalu).</w:t>
      </w:r>
    </w:p>
    <w:p>
      <w:pPr>
        <w:pStyle w:val="Compact"/>
        <w:numPr>
          <w:ilvl w:val="1"/>
          <w:numId w:val="1034"/>
        </w:numPr>
      </w:pPr>
      <w:r>
        <w:t xml:space="preserve">Ewentualne dodatkowe dokumenty, które mogą potwierdzić wady lub poniesione koszty.</w:t>
      </w:r>
    </w:p>
    <w:p>
      <w:pPr>
        <w:pStyle w:val="Compact"/>
        <w:numPr>
          <w:ilvl w:val="1"/>
          <w:numId w:val="1034"/>
        </w:numPr>
      </w:pPr>
      <w:r>
        <w:t xml:space="preserve">W miarę możliwości, dokumentacja fotograficzna lub wideo obrazująca wady w dynamiczny sposób (np. nagranie nieszczelnego okna podczas deszczu).</w:t>
      </w:r>
    </w:p>
    <w:p>
      <w:pPr>
        <w:pStyle w:val="Compact"/>
        <w:numPr>
          <w:ilvl w:val="0"/>
          <w:numId w:val="1033"/>
        </w:numPr>
      </w:pPr>
      <w:r>
        <w:rPr>
          <w:b/>
          <w:bCs/>
        </w:rPr>
        <w:t xml:space="preserve">Monitorowanie terminu do odstąpienia od umowy:</w:t>
      </w:r>
      <w:r>
        <w:t xml:space="preserve"> </w:t>
      </w:r>
      <w:r>
        <w:t xml:space="preserve">Choć głównym roszczeniem jest naprawa/ekwiwalent, należy pamiętać o terminach ewentualnego odstąpienia od umowy w przypadku braku usunięcia wad. Biorąc pod uwagę daty (stan prawny 2025/2026), nie ma bezpośredniego ryzyka przedawnienia.</w:t>
      </w:r>
    </w:p>
    <w:bookmarkEnd w:id="34"/>
    <w:bookmarkStart w:id="35" w:name="rekomendowane-pisma"/>
    <w:p>
      <w:pPr>
        <w:pStyle w:val="Heading2"/>
      </w:pPr>
      <w:r>
        <w:t xml:space="preserve">Rekomendowane pisma</w:t>
      </w:r>
    </w:p>
    <w:p>
      <w:pPr>
        <w:pStyle w:val="Compact"/>
        <w:numPr>
          <w:ilvl w:val="0"/>
          <w:numId w:val="1035"/>
        </w:numPr>
      </w:pPr>
      <w:r>
        <w:t xml:space="preserve">Opinia prawna (dla Klientki)</w:t>
      </w:r>
    </w:p>
    <w:p>
      <w:pPr>
        <w:pStyle w:val="Compact"/>
        <w:numPr>
          <w:ilvl w:val="0"/>
          <w:numId w:val="1035"/>
        </w:numPr>
      </w:pPr>
      <w:r>
        <w:t xml:space="preserve">Wezwanie przedsądowe uzupełnione o żądanie zabezpieczenia roszczeń</w:t>
      </w:r>
    </w:p>
    <w:p>
      <w:pPr>
        <w:pStyle w:val="Compact"/>
        <w:numPr>
          <w:ilvl w:val="0"/>
          <w:numId w:val="1035"/>
        </w:numPr>
      </w:pPr>
      <w:r>
        <w:t xml:space="preserve">Pozew do sądu rejonowego</w:t>
      </w:r>
    </w:p>
    <w:p>
      <w:pPr>
        <w:pStyle w:val="Compact"/>
        <w:numPr>
          <w:ilvl w:val="0"/>
          <w:numId w:val="1035"/>
        </w:numPr>
      </w:pPr>
      <w:r>
        <w:t xml:space="preserve">Wniosek o zabezpieczenie powództwa</w:t>
      </w:r>
    </w:p>
    <w:p>
      <w:pPr>
        <w:pStyle w:val="FirstParagraph"/>
      </w:pPr>
      <w:r>
        <w:t xml:space="preserve">[[PROPOSE_DOC: Opinia prawna]]</w:t>
      </w:r>
      <w:r>
        <w:t xml:space="preserve"> </w:t>
      </w:r>
      <w:r>
        <w:t xml:space="preserve">[[PROPOSE_DOC: Wezwanie przedsądowe]]</w:t>
      </w:r>
      <w:r>
        <w:t xml:space="preserve"> </w:t>
      </w:r>
      <w:r>
        <w:t xml:space="preserve">[[PROPOSE_DOC: Pozew o zapłatę i naprawę wad]]</w:t>
      </w:r>
      <w:r>
        <w:t xml:space="preserve"> </w:t>
      </w:r>
      <w:r>
        <w:t xml:space="preserve">[[PROPOSE_DOC: Wniosek o zabezpieczenie powództwa]]</w:t>
      </w:r>
    </w:p>
    <w:p>
      <w:r>
        <w:pict>
          <v:rect style="width:0;height:1.5pt" o:hralign="center" o:hrstd="t" o:hr="t"/>
        </w:pict>
      </w:r>
    </w:p>
    <w:bookmarkEnd w:id="35"/>
    <w:bookmarkEnd w:id="36"/>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721">
    <w:nsid w:val="00A9972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1"/>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2026-10-05T19:14:14Z</dcterms:created>
  <dcterms:modified xsi:type="dcterms:W3CDTF">2026-10-05T19:14:14Z</dcterms:modified>
</cp:coreProperties>
</file>

<file path=docProps/custom.xml><?xml version="1.0" encoding="utf-8"?>
<Properties xmlns="http://schemas.openxmlformats.org/officeDocument/2006/custom-properties" xmlns:vt="http://schemas.openxmlformats.org/officeDocument/2006/docPropsVTypes"/>
</file>