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5e953e9e0db8c2ce57eef2af02126f00e4a89c"/>
    <w:p>
      <w:pPr>
        <w:pStyle w:val="Heading1"/>
      </w:pPr>
      <w:r>
        <w:t xml:space="preserve">Sprawa 052 — Podnajem lokalu użytkowego – kiedy potrzebna jest zgoda wynajmującego i jak określić zasady podnajmu w umowie</w:t>
      </w:r>
    </w:p>
    <w:p>
      <w:pPr>
        <w:pStyle w:val="Compact"/>
        <w:numPr>
          <w:ilvl w:val="0"/>
          <w:numId w:val="1001"/>
        </w:numPr>
      </w:pPr>
      <w:r>
        <w:rPr>
          <w:b/>
          <w:bCs/>
        </w:rPr>
        <w:t xml:space="preserve">Obszar prawa:</w:t>
      </w:r>
      <w:r>
        <w:t xml:space="preserve"> </w:t>
      </w:r>
      <w:r>
        <w:t xml:space="preserve">Najem i nieruchomości</w:t>
      </w:r>
    </w:p>
    <w:p>
      <w:pPr>
        <w:pStyle w:val="Compact"/>
        <w:numPr>
          <w:ilvl w:val="0"/>
          <w:numId w:val="1001"/>
        </w:numPr>
      </w:pPr>
      <w:r>
        <w:rPr>
          <w:b/>
          <w:bCs/>
        </w:rPr>
        <w:t xml:space="preserve">Temat (LP 52 z listy CASEBOX):</w:t>
      </w:r>
      <w:r>
        <w:t xml:space="preserve"> </w:t>
      </w:r>
      <w:r>
        <w:t xml:space="preserve">Podnajem lokalu użytkowego – kiedy potrzebna jest zgoda wynajmującego i jak określić zasady podnajmu w umowie</w:t>
      </w:r>
    </w:p>
    <w:p>
      <w:r>
        <w:pict>
          <v:rect style="width:0;height:1.5pt" o:hralign="center" o:hrstd="t" o:hr="t"/>
        </w:pic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2"/>
        </w:numPr>
      </w:pPr>
      <w:r>
        <w:t xml:space="preserve">Strony sprawy:</w:t>
      </w:r>
    </w:p>
    <w:p>
      <w:pPr>
        <w:pStyle w:val="Compact"/>
        <w:numPr>
          <w:ilvl w:val="1"/>
          <w:numId w:val="1003"/>
        </w:numPr>
      </w:pPr>
      <w:r>
        <w:t xml:space="preserve">Wynajmujący: Spółka z ograniczoną odpowiedzialnością</w:t>
      </w:r>
      <w:r>
        <w:t xml:space="preserve"> </w:t>
      </w:r>
      <w:r>
        <w:t xml:space="preserve">“O. N.”</w:t>
      </w:r>
      <w:r>
        <w:t xml:space="preserve"> </w:t>
      </w:r>
      <w:r>
        <w:t xml:space="preserve">z siedzibą w Warszawie, Warszawa; NIP ███; reprezentowana przez Prezesa Zarządu J. M. (PESEL ███████████), dalej jako „Wynajmujący”.</w:t>
      </w:r>
    </w:p>
    <w:p>
      <w:pPr>
        <w:pStyle w:val="Compact"/>
        <w:numPr>
          <w:ilvl w:val="1"/>
          <w:numId w:val="1003"/>
        </w:numPr>
      </w:pPr>
      <w:r>
        <w:t xml:space="preserve">Najemca (Twój Klient): Pani M. K., prowadząca działalność gospodarczą pod firmą „Kawiarnia Słodka Przystań” wpisaną do CEIDG, zam. Warszawa, PESEL ███████████, dalej jako „Najemca”.</w:t>
      </w:r>
    </w:p>
    <w:p>
      <w:pPr>
        <w:pStyle w:val="Compact"/>
        <w:numPr>
          <w:ilvl w:val="1"/>
          <w:numId w:val="1003"/>
        </w:numPr>
      </w:pPr>
      <w:r>
        <w:t xml:space="preserve">Podnajemca/strona przeciwna: Spółka komandytowa „E.” z siedzibą w Warszawie, Warszawa; NIP ███; reprezentowana przez komplementariusza P. G. (PESEL ███████████), dalej jako „Podnajemca”.</w:t>
      </w:r>
    </w:p>
    <w:p>
      <w:pPr>
        <w:pStyle w:val="Compact"/>
        <w:numPr>
          <w:ilvl w:val="0"/>
          <w:numId w:val="1002"/>
        </w:numPr>
      </w:pPr>
      <w:r>
        <w:t xml:space="preserve">Przedmiot najmu:</w:t>
      </w:r>
    </w:p>
    <w:p>
      <w:pPr>
        <w:pStyle w:val="Compact"/>
        <w:numPr>
          <w:ilvl w:val="1"/>
          <w:numId w:val="1004"/>
        </w:numPr>
      </w:pPr>
      <w:r>
        <w:t xml:space="preserve">Lokal użytkowy nr 5, położony w budynku przy Warszawa, wpisany do KW nr ██/████████/█. Powierzchnia użytkowa: 58,5 m2. Przeznaczenie: prowadzenie działalności gastronomicznej (kawiarnia). Lokal wyposażony w przyłącza wodno-kanalizacyjne i wentylację.</w:t>
      </w:r>
    </w:p>
    <w:p>
      <w:pPr>
        <w:pStyle w:val="Compact"/>
        <w:numPr>
          <w:ilvl w:val="0"/>
          <w:numId w:val="1002"/>
        </w:numPr>
      </w:pPr>
      <w:r>
        <w:t xml:space="preserve">Umowa najmu:</w:t>
      </w:r>
    </w:p>
    <w:p>
      <w:pPr>
        <w:pStyle w:val="Compact"/>
        <w:numPr>
          <w:ilvl w:val="1"/>
          <w:numId w:val="1005"/>
        </w:numPr>
      </w:pPr>
      <w:r>
        <w:t xml:space="preserve">Umowa najmu lokalu użytkowego zawarta dnia 1 marca 2023 r., nr Um/████/05, pomiędzy Wynajmującym a Najemcą. Czas trwania: 5 lat (od 1 marca 2023 r. do 28 lutego 2028 r.). Czynsz: 8 500,00 zł netto miesięcznie + VAT 23% (czyli 10 455,00 zł brutto). Kaucja: 25 000,00 zł (jednorazowo wpłacona 28 lutego 2023 r.). Płatność czynszu do 10. dnia każdego miesiąca na rachunek Wynajmującego (umowa, §4 pkt 1).</w:t>
      </w:r>
    </w:p>
    <w:p>
      <w:pPr>
        <w:pStyle w:val="Compact"/>
        <w:numPr>
          <w:ilvl w:val="1"/>
          <w:numId w:val="1005"/>
        </w:numPr>
      </w:pPr>
      <w:r>
        <w:t xml:space="preserve">Postanowienie kluczowe dla sporu (§9 umowy, punkt 3): „Najemca nie może oddać lokalu ani jego części do używania osobie trzeciej (podnajem, użyczenie, dzierżawa, prowadzenie zakładu przez osobę trzecią) bez uprzedniej, pisemnej zgody Wynajmującego. Zgoda ta może być cofnięta wyłącznie z ważnych przyczyn wskazanych przez Wynajmującego. Naruszenie tego zakazu uprawnia Wynajmującego do rozwiązania umowy z zachowaniem 30-dniowego okresu wypowiedzenia, bez zwrotu kaucji, oraz do dochodzenia od Najemcy odszkodowania na zasadach ogólnych.”</w:t>
      </w:r>
    </w:p>
    <w:p>
      <w:pPr>
        <w:pStyle w:val="Compact"/>
        <w:numPr>
          <w:ilvl w:val="0"/>
          <w:numId w:val="1002"/>
        </w:numPr>
      </w:pPr>
      <w:r>
        <w:t xml:space="preserve">Chronologia zdarzeń i dotychczasowe działania:</w:t>
      </w:r>
    </w:p>
    <w:p>
      <w:pPr>
        <w:pStyle w:val="Compact"/>
        <w:numPr>
          <w:ilvl w:val="1"/>
          <w:numId w:val="1006"/>
        </w:numPr>
      </w:pPr>
      <w:r>
        <w:t xml:space="preserve">1 marca 2023 r. — zawarcie umowy najmu Um/████/05.</w:t>
      </w:r>
    </w:p>
    <w:p>
      <w:pPr>
        <w:pStyle w:val="Compact"/>
        <w:numPr>
          <w:ilvl w:val="1"/>
          <w:numId w:val="1006"/>
        </w:numPr>
      </w:pPr>
      <w:r>
        <w:t xml:space="preserve">28 lutego 2023 r. — wpłata kaucji 25 000,00 zł przez Najemcę (dowód wpłaty nr ████).</w:t>
      </w:r>
    </w:p>
    <w:p>
      <w:pPr>
        <w:pStyle w:val="Compact"/>
        <w:numPr>
          <w:ilvl w:val="1"/>
          <w:numId w:val="1006"/>
        </w:numPr>
      </w:pPr>
      <w:r>
        <w:t xml:space="preserve">15 listopada 2024 r. — Najemca zawiera ustną i następnie pisemną (e-mail 15.11.2024, załączony w aktach) umowę współpracy z firmą „E.” w celu organizacji cyklicznych pop-upów i wieczornych eventów. Najemca udostępnia część lokalu (pow. ok. 20 m2 oraz zaplecze kuchenne w wybrane dni tygodnia) Podnajemcy. Najemca pobiera od Podnajemcy opłatę 3 000,00 zł netto miesięcznie (faktury VAT wystawione przez Najemcę: FV/████/01 i FV/████/01).</w:t>
      </w:r>
    </w:p>
    <w:p>
      <w:pPr>
        <w:pStyle w:val="Compact"/>
        <w:numPr>
          <w:ilvl w:val="1"/>
          <w:numId w:val="1006"/>
        </w:numPr>
      </w:pPr>
      <w:r>
        <w:t xml:space="preserve">18 listopada 2024 r. — Wynajmujący otrzymuje informację od sąsiadów o głośnych imprezach. Wynajmujący wysyła e-mail do Najemcy z prośbą o wyjaśnienia (wezwanie informacyjne z 18.11.2024, bez skutku satysfakcjonującego).</w:t>
      </w:r>
    </w:p>
    <w:p>
      <w:pPr>
        <w:pStyle w:val="Compact"/>
        <w:numPr>
          <w:ilvl w:val="1"/>
          <w:numId w:val="1006"/>
        </w:numPr>
      </w:pPr>
      <w:r>
        <w:t xml:space="preserve">2 stycznia 2025 r. — Wynajmujący otrzymuje od Podnajemcy zaproszenie do współpracy (mail), w odpowiedzi Wynajmujący kieruje pismo (odp. 10.01.2025) do Najemcy z żądaniem przedstawienia pełnej informacji o podnajemcy i kopii umowy podnajmu.</w:t>
      </w:r>
    </w:p>
    <w:p>
      <w:pPr>
        <w:pStyle w:val="Compact"/>
        <w:numPr>
          <w:ilvl w:val="1"/>
          <w:numId w:val="1006"/>
        </w:numPr>
      </w:pPr>
      <w:r>
        <w:t xml:space="preserve">15 stycznia 2025 r. — Najemca przesyła wydruk umowy cywilnoprawnej z Podnajemcą datowanej 15.11.2024 („Umowa współpracy eventowej”), ale umowa nie nosiła klauzuli „podnajem” i została podpisana przez Najemcę i Podnajemcę bez zgody Wynajmującego.</w:t>
      </w:r>
    </w:p>
    <w:p>
      <w:pPr>
        <w:pStyle w:val="Compact"/>
        <w:numPr>
          <w:ilvl w:val="1"/>
          <w:numId w:val="1006"/>
        </w:numPr>
      </w:pPr>
      <w:r>
        <w:t xml:space="preserve">20 stycznia 2025 r. — Wynajmujący kieruje oficjalne wezwanie do zaprzestania oddawania lokalu do używania osobie trzeciej (Wezwanie/████/20), wzywając do natychmiastowego zaprzestania prowadzenia działalności przez Podnajemcę i przedstawienia pełnych faktur za wynagrodzenie, pod rygorem wypowiedzenia umowy z 30-dniowym terminem. Najemca odpowiada pismem z 28.01.2025, twierdząc, że „nie doszło do podnajmu, a jedynie do współpracy handlowej polegającej na organizowaniu eventów” i że Wynajmujący swoimi wcześniejszymi działaniami narusza dobra osobiste Najemcy (pismo z 28.01.2025).</w:t>
      </w:r>
    </w:p>
    <w:p>
      <w:pPr>
        <w:pStyle w:val="Compact"/>
        <w:numPr>
          <w:ilvl w:val="1"/>
          <w:numId w:val="1006"/>
        </w:numPr>
      </w:pPr>
      <w:r>
        <w:t xml:space="preserve">10 lutego 2025 r. — Wynajmujący wysyła wypowiedzenie umowy najmu z powodu naruszenia §9 pkt 3 umowy, ze skutkiem na dzień 12 marca 2025 r. (Wypowiedzenie/████/10). Jednocześnie Wynajmujący informuje o potrąceniu kaucji „na poczet szkód i kosztów związanych z naruszeniem” i żąda od Najemcy zapłaty kwoty 15 000,00 zł tytułem utraconych korzyści i kosztów napraw (wezwanie do zapłaty z 10.02.2025, nr Wez/████/10).</w:t>
      </w:r>
    </w:p>
    <w:p>
      <w:pPr>
        <w:pStyle w:val="Compact"/>
        <w:numPr>
          <w:ilvl w:val="1"/>
          <w:numId w:val="1006"/>
        </w:numPr>
      </w:pPr>
      <w:r>
        <w:t xml:space="preserve">20 lutego 2025 r. — Podnajemca wystosowuje pismo do Wynajmującego z żądaniem umożliwienia dalszego korzystania z lokalu (P. E./2025/02/20), powołując się na rzekomą umowę podnajmu między Najemcą a Podnajemcą oraz deklarując, że w razie wypowiedzenia umowy przez Wynajmującego zwróci się do Najemcy o odszkodowanie.</w:t>
      </w:r>
    </w:p>
    <w:p>
      <w:pPr>
        <w:pStyle w:val="Compact"/>
        <w:numPr>
          <w:ilvl w:val="1"/>
          <w:numId w:val="1006"/>
        </w:numPr>
      </w:pPr>
      <w:r>
        <w:t xml:space="preserve">26 lutego 2025 r. — Najemca zwraca się do naszej kancelarii (Twój Klientka) z prośbą o analizę legalności wypowiedzenia, możliwego odszkodowania oraz o przygotowanie odpowiednich pism procesowych. Najemca twierdzi, że działała zgodnie z treścią §9, ponieważ umowa z Podnajemcą nie była „podnajmem” w rozumieniu umowy lecz „umową usługową” i że Wynajmujący w sposób arbitralny odmówił zgody wcześniej (nieuzasadnione cofnięcie zgody).</w:t>
      </w:r>
    </w:p>
    <w:p>
      <w:pPr>
        <w:pStyle w:val="Compact"/>
        <w:numPr>
          <w:ilvl w:val="0"/>
          <w:numId w:val="1002"/>
        </w:numPr>
      </w:pPr>
      <w:r>
        <w:t xml:space="preserve">Stanowisko Wynajmującego i podnoszone argumenty:</w:t>
      </w:r>
    </w:p>
    <w:p>
      <w:pPr>
        <w:pStyle w:val="Compact"/>
        <w:numPr>
          <w:ilvl w:val="1"/>
          <w:numId w:val="1007"/>
        </w:numPr>
      </w:pPr>
      <w:r>
        <w:t xml:space="preserve">Wynajmujący stoi na stanowisku, że Najemca naruszył bezwzględnie §9 umowy najmu oddając lokal częściowo do używania Podnajemcy bez wcześniejszej pisemnej zgody, co uprawnia do wypowiedzenia umowy z 30-dniowym okresem wypowiedzenia oraz do potrącenia kaucji na pokrycie szkód (pisma: Wezwanie/████/20, Wypowiedzenie/████/10). Wynajmujący wskazuje także na skargi lokatorów i ryzyko naruszeń porządku budynku oraz potencjalne naruszenie warunków pozwolenia na użytkowanie (ryzyko administracyjne).</w:t>
      </w:r>
    </w:p>
    <w:p>
      <w:pPr>
        <w:pStyle w:val="Compact"/>
        <w:numPr>
          <w:ilvl w:val="0"/>
          <w:numId w:val="1002"/>
        </w:numPr>
      </w:pPr>
      <w:r>
        <w:t xml:space="preserve">Twój Klient (do której ma się odnosić kancelaria):</w:t>
      </w:r>
    </w:p>
    <w:p>
      <w:pPr>
        <w:pStyle w:val="Compact"/>
        <w:numPr>
          <w:ilvl w:val="1"/>
          <w:numId w:val="1008"/>
        </w:numPr>
      </w:pPr>
      <w:r>
        <w:t xml:space="preserve">Najemca: Pani M. K., która twierdzi, że nie dopuściła się podnajmu w rozumieniu umowy, że pobrane przez nią opłaty od Podnajemcy stanowią wynagrodzenie za organizację eventów (a nie czynsz), że umowa z Podnajemcą przewiduje korzystanie lokalu tylko w wybrane dni, i że Wynajmujący nie udowodnił szkody w sposób wystarczający. Najemca chce utrzymać najem, a jeśli to niemożliwe, uzyskać zwrot potrąconej kaucji i odszkodowanie od Wynajmującego za bezzasadne wypowiedzenie.</w:t>
      </w:r>
    </w:p>
    <w:bookmarkEnd w:id="11"/>
    <w:bookmarkStart w:id="14" w:name="ii.-dokumenty-i-załączniki-dane-testowe"/>
    <w:p>
      <w:pPr>
        <w:pStyle w:val="Heading2"/>
      </w:pPr>
      <w:r>
        <w:t xml:space="preserve">II. Dokumenty i załączniki (dane testowe)</w:t>
      </w:r>
    </w:p>
    <w:bookmarkStart w:id="12" w:name="Xff6135ea2ff0c314f982baf30a9b4c0fb99178f"/>
    <w:p>
      <w:pPr>
        <w:pStyle w:val="Heading3"/>
      </w:pPr>
      <w:r>
        <w:t xml:space="preserve">Załącznik nr 1 – Umowa najmu lokalu użytkowego nr Um/████/05</w:t>
      </w:r>
    </w:p>
    <w:p>
      <w:pPr>
        <w:pStyle w:val="FirstParagraph"/>
      </w:pPr>
      <w:r>
        <w:t xml:space="preserve">Data: 1 marca 2023 r.</w:t>
      </w:r>
      <w:r>
        <w:t xml:space="preserve"> </w:t>
      </w:r>
      <w:r>
        <w:t xml:space="preserve">Strony: Wynajmujący: Spółka z o.o. „O. N.”, Warszawa; Najemca: M. K., prowadząca działalność gospodarczą „Kawiarnia Słodka Przystań”, Warszawa.</w:t>
      </w:r>
      <w:r>
        <w:t xml:space="preserve"> </w:t>
      </w:r>
      <w:r>
        <w:t xml:space="preserve">Treść (wybrane istotne fragmenty):</w:t>
      </w:r>
      <w:r>
        <w:t xml:space="preserve"> </w:t>
      </w:r>
      <w:r>
        <w:t xml:space="preserve">- §1 Przedmiot umowy: Wynajmujący oddaje Najemcy do używania lokal użytkowy nr 5 o pow. 58,5 m2, położony przy Warszawa, wpisany do KW nr ██/████████/█, w celu prowadzenia działalności gastronomicznej (kawiarnia).</w:t>
      </w:r>
      <w:r>
        <w:t xml:space="preserve"> </w:t>
      </w:r>
      <w:r>
        <w:t xml:space="preserve">- §2 Czas trwania: Umowa zawarta na czas określony 5 lat, od 1 marca 2023 r. do 28 lutego 2028 r.</w:t>
      </w:r>
      <w:r>
        <w:t xml:space="preserve"> </w:t>
      </w:r>
      <w:r>
        <w:t xml:space="preserve">- §4 Czynsz: Najemca zobowiązany jest do płacenia miesięcznego czynszu w wysokości 8 500,00 zł netto + VAT 23% (10 455,00 zł brutto). Płatność do 10 dnia każdego miesiąca na rachunek bankowy Wynajmującego: 11 2222 3333 4444 5555 6666.</w:t>
      </w:r>
      <w:r>
        <w:t xml:space="preserve"> </w:t>
      </w:r>
      <w:r>
        <w:t xml:space="preserve">- §6 Kaucja: Najemca wpłacił kaucję w wysokości 25 000,00 zł jednorazowo dnia 28 lutego 2023 r. (dowód wpłaty nr ████).</w:t>
      </w:r>
      <w:r>
        <w:t xml:space="preserve"> </w:t>
      </w:r>
      <w:r>
        <w:t xml:space="preserve">- §9 Zasady przekazania lokalu i ograniczenia: Punkt 3: „Najemca nie może oddać lokalu ani jego części do używania osobie trzeciej (w tym podnajem, dzierżawa, użyczenie, oddanie zakładu do prowadzenia przez osobę trzecią) bez uprzedniej, pisemnej zgody Wynajmującego. Zgoda ta może być cofnięta wyłącznie z ważnych przyczyn wskazanych przez Wynajmującego. Naruszenie tego zakazu uprawnia Wynajmującego do rozwiązania umowy z zachowaniem 30-dniowego okresu wypowiedzenia, bez prawa Najemcy do zwrotu kaucji oraz do dochodzenia od Najemcy odszkodowania na zasadach ogólnych.”</w:t>
      </w:r>
      <w:r>
        <w:t xml:space="preserve"> </w:t>
      </w:r>
      <w:r>
        <w:t xml:space="preserve">- §12 Utrzymanie porządku i zgody administracyjne: Najemca zobowiązany jest do zapewnienia, że prowadzona działalność nie narusza zasad porządku budynku oraz do posiadania wymaganych zezwoleń sanepidu i straży pożarnej. W razie naruszeń Wynajmujący może żądać usunięcia przyczyn naruszeń.</w:t>
      </w:r>
    </w:p>
    <w:p>
      <w:pPr>
        <w:pStyle w:val="BodyText"/>
      </w:pPr>
      <w:r>
        <w:t xml:space="preserve">Podpisy:</w:t>
      </w:r>
      <w:r>
        <w:t xml:space="preserve"> </w:t>
      </w:r>
      <w:r>
        <w:t xml:space="preserve">- za Wynajmującego: J. M. — Prezes Zarządu (podpis) — data: 1.03.2023</w:t>
      </w:r>
      <w:r>
        <w:t xml:space="preserve"> </w:t>
      </w:r>
      <w:r>
        <w:t xml:space="preserve">- za Najemcę: M. K. (podpis) — data: 1.03.2023</w:t>
      </w:r>
    </w:p>
    <w:bookmarkEnd w:id="12"/>
    <w:bookmarkStart w:id="13" w:name="X0e18860b36e213ba75ce99dec7cde20e0c50b76"/>
    <w:p>
      <w:pPr>
        <w:pStyle w:val="Heading3"/>
      </w:pPr>
      <w:r>
        <w:t xml:space="preserve">Załącznik nr 2 – Umowa współpracy eventowej pomiędzy Najemcą a Podnajemcą (opis czynności) oraz wypowiedzenie Wynajmującego</w:t>
      </w:r>
    </w:p>
    <w:p>
      <w:pPr>
        <w:pStyle w:val="FirstParagraph"/>
      </w:pPr>
      <w:r>
        <w:t xml:space="preserve">A. Umowa współpracy eventowej (tekst przesłany Wynajmującemu przez Najemcę)</w:t>
      </w:r>
      <w:r>
        <w:t xml:space="preserve"> </w:t>
      </w:r>
      <w:r>
        <w:t xml:space="preserve">Data umowy: 15 listopada 2024 r.</w:t>
      </w:r>
      <w:r>
        <w:t xml:space="preserve"> </w:t>
      </w:r>
      <w:r>
        <w:t xml:space="preserve">Strony: M. K. (Kawiarnia Słodka Przystań), Warszawa; Sp.k. „E.”, Warszawa.</w:t>
      </w:r>
      <w:r>
        <w:t xml:space="preserve"> </w:t>
      </w:r>
      <w:r>
        <w:t xml:space="preserve">Treść (wybrane postanowienia):</w:t>
      </w:r>
      <w:r>
        <w:t xml:space="preserve"> </w:t>
      </w:r>
      <w:r>
        <w:t xml:space="preserve">- Przedmiot: Organizacja eventów tematycznych w lokalu Kawiarnia Słodka Przystań w wybrane dni tygodnia (piątki i soboty, godz. 18:00–23:30) w okresie od 15 listopada 2024 r. do 30 kwietnia 2025 r.</w:t>
      </w:r>
      <w:r>
        <w:t xml:space="preserve"> </w:t>
      </w:r>
      <w:r>
        <w:t xml:space="preserve">- Wynagrodzenie: Podnajemca zobowiązuje się do zapłaty Najemcy kwoty 3 000,00 zł netto miesięcznie za organizację i koordynację wydarzeń. Najemca wystawi fakturę VAT (FV/████/01) na kwotę 3 000,00 zł + VAT 23% (3 690,00 zł) za listopad 2024 r.</w:t>
      </w:r>
      <w:r>
        <w:t xml:space="preserve"> </w:t>
      </w:r>
      <w:r>
        <w:t xml:space="preserve">- Użytkowanie lokalu: „Podczas dni eventowych Podnajemca otrzymuje prawo do korzystania z wyznaczonej części sali głównej i zaplecza kuchennego w celu przygotowania i obsługi wydarzeń.” (Brak sformułowania „podnajem” lub „oddanie do używania”; umowa opisana jako „umowa współpracy”).</w:t>
      </w:r>
      <w:r>
        <w:t xml:space="preserve"> </w:t>
      </w:r>
      <w:r>
        <w:t xml:space="preserve">- Odpowiedzialność: Strony odpowiadają za szkody wyrządzone przez siebie; brak postanowień o przeniesieniu obowiązków wobec Wynajmującego.</w:t>
      </w:r>
      <w:r>
        <w:t xml:space="preserve"> </w:t>
      </w:r>
      <w:r>
        <w:t xml:space="preserve">Podpisy:</w:t>
      </w:r>
      <w:r>
        <w:t xml:space="preserve"> </w:t>
      </w:r>
      <w:r>
        <w:t xml:space="preserve">- za Najemcę: M. K. (podpis) — data: 15.11.2024</w:t>
      </w:r>
      <w:r>
        <w:t xml:space="preserve"> </w:t>
      </w:r>
      <w:r>
        <w:t xml:space="preserve">- za Podnajemcę: P. G. (podpis) — data: 15.11.2024</w:t>
      </w:r>
    </w:p>
    <w:p>
      <w:pPr>
        <w:pStyle w:val="BodyText"/>
      </w:pPr>
      <w:r>
        <w:t xml:space="preserve">B. Wypowiedzenie umowy najmu wysłane przez Wynajmującego</w:t>
      </w:r>
      <w:r>
        <w:t xml:space="preserve"> </w:t>
      </w:r>
      <w:r>
        <w:t xml:space="preserve">Data: 10 lutego 2025 r.</w:t>
      </w:r>
      <w:r>
        <w:t xml:space="preserve"> </w:t>
      </w:r>
      <w:r>
        <w:t xml:space="preserve">Adresat: M. K., Warszawa.</w:t>
      </w:r>
      <w:r>
        <w:t xml:space="preserve"> </w:t>
      </w:r>
      <w:r>
        <w:t xml:space="preserve">Treść (wybrane fragmenty):</w:t>
      </w:r>
      <w:r>
        <w:t xml:space="preserve"> </w:t>
      </w:r>
      <w:r>
        <w:t xml:space="preserve">- „Działając na podstawie §9 pkt 3 umowy najmu nr Um/████/05 z dnia 1 marca 2023 r. informujemy, że wskutek udostępnienia lokalu osobie trzeciej bez uprzedniej, pisemnej zgody Wynajmującego, co stanowi rażące naruszenie postanowień umowy, rozwiązujemy umowę najmu z zachowaniem 30-dniowego okresu wypowiedzenia — ze skutkiem na 12 marca 2025 r. Jednocześnie informujemy, iż kaucja w wysokości 25 000,00 zł zostanie potrącona na poczet szkód i kosztów przywrócenia lokalu do stanu zgodnego z umową oraz utraconych korzyści; dodatkowo żądamy zapłaty 15 000,00 zł tytułem odszkodowania.” (podpis: J. M., Prezes Zarządu, 10.02.2025).</w:t>
      </w:r>
      <w:r>
        <w:t xml:space="preserve"> </w:t>
      </w:r>
      <w:r>
        <w:t xml:space="preserve">- Do wypowiedzenia dołączono wykaz „rzekomych szkód”: nocne interwencje serwisu sprzątającego (koszt 2 300,00 zł), naprawa drzwi (1 800,00 zł), opłaty administracyjne związane z interwencjami porządkowymi (1 200,00 zł), oraz szacunkowa utrata czynszu z powodu konieczności renegocjacji najmu z przyszłym najemcą (9 700,00 zł) — łącznie 15 000,00 zł.</w:t>
      </w:r>
    </w:p>
    <w:p>
      <w:pPr>
        <w:pStyle w:val="BodyText"/>
      </w:pPr>
      <w:r>
        <w:t xml:space="preserve">Podpis: J. M. (podpis) — 10.02.2025</w:t>
      </w:r>
    </w:p>
    <w:bookmarkEnd w:id="13"/>
    <w:bookmarkEnd w:id="14"/>
    <w:bookmarkStart w:id="15" w:name="X5f55c529dcb1d793b97fef34425a948b67240c7"/>
    <w:p>
      <w:pPr>
        <w:pStyle w:val="Heading2"/>
      </w:pPr>
      <w:r>
        <w:t xml:space="preserve">III. Wytyczne i zadania do analizy prawnej dla prawnika</w:t>
      </w:r>
    </w:p>
    <w:p>
      <w:pPr>
        <w:pStyle w:val="FirstParagraph"/>
      </w:pPr>
      <w:r>
        <w:t xml:space="preserve">Prosimy o szczegółową analizę prawną i przygotowanie strategii obrony/roszczeń, odpowiadając na poniższe pytania. W analizie należy uwzględnić odpowiednie przepisy prawa oraz orzecznictwo i doktrynę (w szczególności przepisy Kodeksu cywilnego i Kodeksu postępowania cywilnego oraz przepisy podatkowe w zakresie VAT, jeżeli istotne).</w:t>
      </w:r>
    </w:p>
    <w:p>
      <w:pPr>
        <w:numPr>
          <w:ilvl w:val="0"/>
          <w:numId w:val="1009"/>
        </w:numPr>
      </w:pPr>
      <w:r>
        <w:t xml:space="preserve">Czy działanie Najemcy (zawarcie Umowy współpracy eventowej z „E.” i udostępnienie części lokalu w wybrane dni) można kwalifikować jako „oddanie lokalu do używania osobie trzeciej” w rozumieniu §9 pkt 3 umowy najmu? Proszę o ocenę ważności i skuteczności postanowienia umownego (§9 pkt 3) wobec norm Kodeksu cywilnego (art. 659–692 k.c., w tym art. 673 k.c. o oddaniu zakładu/innym używaniu) — czy klauzula zakazująca oddania lokalu bez zgody jest dopuszczalna i jaka powinna być wykładnia pojęć „podnajem”, „oddanie do używania”, „prowadzenie zakładu przez osobę trzecią”?</w:t>
      </w:r>
    </w:p>
    <w:p>
      <w:pPr>
        <w:numPr>
          <w:ilvl w:val="0"/>
          <w:numId w:val="1009"/>
        </w:numPr>
      </w:pPr>
      <w:r>
        <w:t xml:space="preserve">Czy wysłane przez Wynajmującego wypowiedzenie z dnia 10.02.2025 r. jest skuteczne? Należy zbadać (a) czy zostały spełnione przesłanki wypowiedzenia wskazane w umowie (§9 pkt 3), (b) czy zachowany został wymagany tryb (np. forma pisemna), (c) czy istnieją okoliczności wyłączające możliwość wypowiedzenia (np. wcześniejsza zgoda domniemana, tolerowanie praktyki, estoppel), oraz (d) jakie są ewentualne skutki przewidziane w umowie (brak prawa do zwrotu kaucji) — czy takie postanowienie jest dopuszczalne i wykonalne?</w:t>
      </w:r>
    </w:p>
    <w:p>
      <w:pPr>
        <w:numPr>
          <w:ilvl w:val="0"/>
          <w:numId w:val="1009"/>
        </w:numPr>
      </w:pPr>
      <w:r>
        <w:t xml:space="preserve">Ocena roszczeń kwotowych Wynajmującego (potrącenie kaucji 25 000,00 zł oraz żądanie dodatkowych 15 000,00 zł odszkodowania). Proszę: (a) ustalenie, jakie roszczenia może realnie skutecznie dochodzić Wynajmujący (na podstawie dowodów: wykaz szkód i faktury), (b) wyliczenie ewentualnych kwotowych stanowisk obronnych Najemcy (np. wykaz wpływów z faktur FV/████/01 i FV/████/01; przychody Najemcy z tytułu współpracy), (c) wskazanie terminów przedawnienia ewentualnych roszczeń (roszczenia majątkowe z tytułu umowy, roszczenia z tytułu bezpodstawnego wzbogacenia), z zaznaczeniem odpowiednich przepisów o przedawnieniu.</w:t>
      </w:r>
    </w:p>
    <w:p>
      <w:pPr>
        <w:numPr>
          <w:ilvl w:val="0"/>
          <w:numId w:val="1009"/>
        </w:numPr>
      </w:pPr>
      <w:r>
        <w:t xml:space="preserve">Kwestie dowodowe: jakie dowody powinna zgromadzić kancelaria w imieniu Najemcy (np. kopie faktur wystawionych przez Najemcę Podnajemcy, korespondencja e-mail, nagrania, zeznania świadków, protokoły sąsiedzkie, zezwolenia administracyjne, rejestry wejść) oraz jaka może być ich siła dowodowa? Jakie ryzyka dowodowe ma Najemca (np. brak pisemnej umowy podnajmu, sprzeczność w nazwie umowy)? Jak zabezpieczyć dowody procesowo (np. wnioski o dowody z dokumentów, zabezpieczenie dowodów, wniosek o przewodowe zabezpieczenie roszczenia)?</w:t>
      </w:r>
    </w:p>
    <w:p>
      <w:pPr>
        <w:numPr>
          <w:ilvl w:val="0"/>
          <w:numId w:val="1009"/>
        </w:numPr>
      </w:pPr>
      <w:r>
        <w:t xml:space="preserve">Ryzyka procesowe i pozaprocesowe oraz strategia działania: przedstaw ocenę ryzyk (m.in. ryzyko kosztów sądowych, długu negocjacyjnego, ryzyko zajęcia kaucji przez Wynajmującego, ewentualne zgłoszenie roszczeń przez Podnajemcę) i zaproponuj alternatywne strategie działania (kursy: mediacja, negocjacja ugody z Wynajmującym, wniesienie powództwa o ustalenie nieważności wypowiedzenia/bezpodstawne potrącenie kaucji, ewentualne zabezpieczenie roszczenia lub pozew wzajemny). Przy każdej opcji wskaż przewidywane koszty i ramy czasowe postępowania (etapy, przybliżony czas do rozstrzygnięcia w Sądzie Rejonowym Warszawa-Śródmieście).</w:t>
      </w:r>
    </w:p>
    <w:p>
      <w:pPr>
        <w:numPr>
          <w:ilvl w:val="0"/>
          <w:numId w:val="1009"/>
        </w:numPr>
      </w:pPr>
      <w:r>
        <w:t xml:space="preserve">W razie stwierdzenia, że Najemca rzeczywiście oddał lokal do używania osobie trzeciej — czy możliwe jest dogodne uregulowanie kwestii podnajmu przez zawarcie porozumienia ze Wynajmującym (np. zgoda po fakcie) i jakie warunki powinna zawierać taka zgoda, aby minimalizować ryzyka Wynajmującego i Najemcy (np. odpowiedzialność, zakres użytkowania, warunki wypowiedzenia, podział przychodów, ubezpieczenie, obowiązek zapewnienia zgodności działalności z pozwoleniami administracyjnymi)? Proszę wskazać konkretne zapisy umowne, które należy negocjować, z odniesieniem do praktyki rynkowej i przepisów (w tym uwzględnienie kwestii VAT i ewentualnych skutków podatkowych).</w:t>
      </w:r>
    </w:p>
    <w:p>
      <w:pPr>
        <w:pStyle w:val="FirstParagraph"/>
      </w:pPr>
      <w:r>
        <w:t xml:space="preserve">Prosimy o wskazanie, które z powyższych zagadnień należy potraktować priorytetowo w pierwszym kroku oraz jakie dowody/pisma należy pilnie uzyskać/sporządzić (terminy wykonania).</w:t>
      </w:r>
    </w:p>
    <w:p>
      <w:pPr>
        <w:pStyle w:val="BodyText"/>
      </w:pPr>
      <w:r>
        <w:t xml:space="preserve">(Prawo materialne i procesowe, które należy w analizie przywołać: Kodeks cywilny — przepisy o najmie (art. 659–692 k.c.) i inne przepisy Kodeksu cywilnego dotyczące wykonywania umów i odpowiedzialności, Kodeks postępowania cywilnego — środki zabezpieczenia i dowody, ustawa o podatku od towarów i usług — w zakresie kwalifikacji świadczeń i skutków VAT.)</w:t>
      </w:r>
    </w:p>
    <w:bookmarkEnd w:id="15"/>
    <w:bookmarkStart w:id="16" w:name="X99ad22c303571be48bb8b45f682f47b2448a1a3"/>
    <w:p>
      <w:pPr>
        <w:pStyle w:val="Heading2"/>
      </w:pPr>
      <w:r>
        <w:t xml:space="preserve">IV. Wymagane dokumenty i pisma do przygotowania</w:t>
      </w:r>
    </w:p>
    <w:p>
      <w:pPr>
        <w:pStyle w:val="FirstParagraph"/>
      </w:pPr>
      <w:r>
        <w:t xml:space="preserve">Prosimy o sporządzenie następujących dokumentów i przekazanie ich Klientce do akceptacji:</w:t>
      </w:r>
    </w:p>
    <w:p>
      <w:pPr>
        <w:numPr>
          <w:ilvl w:val="0"/>
          <w:numId w:val="1010"/>
        </w:numPr>
      </w:pPr>
      <w:r>
        <w:t xml:space="preserve">Opinia prawna (formalno-merytoryczna) dla Klientki (M. K.) — analiza ważności wypowiedzenia, ocena ryzyk, kalkulacja roszczeń Wynajmującego i możliwości obrony. Zakres: 6–8 stron, uwzględnienie przepisów i orzecznictwa.</w:t>
      </w:r>
    </w:p>
    <w:p>
      <w:pPr>
        <w:numPr>
          <w:ilvl w:val="0"/>
          <w:numId w:val="1010"/>
        </w:numPr>
      </w:pPr>
      <w:r>
        <w:t xml:space="preserve">Wezwanie przedsądowe do Wynajmującego (termin 14 dni) — żądanie przywrócenia stanu zgodnego z umową lub zwrotu potrąconej kaucji 25 000,00 zł oraz wycofania żądania zapłaty 15 000,00 zł, z zagrożeniem skierowania sprawy na drogę sądową i żądaniem odsetek ustawowych od dnia potrącenia.</w:t>
      </w:r>
    </w:p>
    <w:p>
      <w:pPr>
        <w:numPr>
          <w:ilvl w:val="0"/>
          <w:numId w:val="1010"/>
        </w:numPr>
      </w:pPr>
      <w:r>
        <w:t xml:space="preserve">Pozew do Sądu Rejonowego w Warszawie (Wydział Gospodarczy) o ustalenie nieważności wypowiedzenia umowy najmu oraz o zwrot kaucji 25 000,00 zł i ewentualne odszkodowanie/rozliczenie rozliczeń z wynagrodzeń od Podnajemcy (ewentualny pozew łączony). Przygotować także wniosek o zabezpieczenie roszczenia (zakaz rozporządzania kaucją / zakaz wydania lokalu Podnajemcy do dnia rozstrzygnięcia).</w:t>
      </w:r>
    </w:p>
    <w:p>
      <w:pPr>
        <w:numPr>
          <w:ilvl w:val="0"/>
          <w:numId w:val="1010"/>
        </w:numPr>
      </w:pPr>
      <w:r>
        <w:t xml:space="preserve">Projekt ugody z Wynajmującym (jeśli negocjacje będą prowadzone) zawierający: warunki wyrażenia zgody na dalsze korzystanie Podnajemcy (jeżeli akceptowalne), klauzule odpowiedzialności, zakres godzin i dni użytkowania, zasady rozliczeń finansowych, warunki ubezpieczenia oraz postanowienia dotyczące ewentualnego rozwiązania i skutków VAT.</w:t>
      </w:r>
    </w:p>
    <w:p>
      <w:pPr>
        <w:pStyle w:val="FirstParagraph"/>
      </w:pPr>
      <w:r>
        <w:t xml:space="preserve">Uwaga: Nie prosimy o przygotowanie gotowych pism procesowych w chwili obecnej — najpierw oczekujemy opinii i listy dowodów do zgromadzenia.</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2026-10-05T13:29:43Z</dcterms:created>
  <dcterms:modified xsi:type="dcterms:W3CDTF">2026-10-05T13:29:43Z</dcterms:modified>
</cp:coreProperties>
</file>

<file path=docProps/custom.xml><?xml version="1.0" encoding="utf-8"?>
<Properties xmlns="http://schemas.openxmlformats.org/officeDocument/2006/custom-properties" xmlns:vt="http://schemas.openxmlformats.org/officeDocument/2006/docPropsVTypes"/>
</file>