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sprawa-065-rozwiązanie-casebox"/>
    <w:p>
      <w:pPr>
        <w:pStyle w:val="Heading1"/>
      </w:pPr>
      <w:r>
        <w:t xml:space="preserve">Sprawa 065 — rozwiązanie CaseBox</w:t>
      </w:r>
    </w:p>
    <w:bookmarkStart w:id="9" w:name="część-ii.-rozwiązanie-case-project-api"/>
    <w:p>
      <w:pPr>
        <w:pStyle w:val="Heading2"/>
      </w:pPr>
      <w:r>
        <w:t xml:space="preserve">CZĘŚĆ II. ROZWIĄZANIE (Case Project API)</w:t>
      </w:r>
    </w:p>
    <w:p>
      <w:pPr>
        <w:pStyle w:val="FirstParagraph"/>
      </w:pPr>
      <w:r>
        <w:t xml:space="preserve">Szanowny Kliencie,</w:t>
      </w:r>
    </w:p>
    <w:p>
      <w:pPr>
        <w:pStyle w:val="BodyText"/>
      </w:pPr>
      <w:r>
        <w:t xml:space="preserve">Poniżej przedstawiamy kompleksową analizę Pańskiej sprawy, zawierającą opinię prawną, szczegółowe odpowiedzi na postawione zagadnienia, wyliczenie roszczeń, rejestr ryzyk i szans, projekty pism oraz instrukcję kolejnych kroków.</w:t>
      </w:r>
    </w:p>
    <w:bookmarkEnd w:id="9"/>
    <w:bookmarkStart w:id="10" w:name="podsumowanie-sprawy"/>
    <w:p>
      <w:pPr>
        <w:pStyle w:val="Heading2"/>
      </w:pPr>
      <w:r>
        <w:t xml:space="preserve">Podsumowanie sprawy</w:t>
      </w:r>
    </w:p>
    <w:p>
      <w:pPr>
        <w:pStyle w:val="FirstParagraph"/>
      </w:pPr>
      <w:r>
        <w:t xml:space="preserve">Niniejsza sprawa dotyczy naruszenia przez Spółkę Rolno-Usługową</w:t>
      </w:r>
      <w:r>
        <w:t xml:space="preserve"> </w:t>
      </w:r>
      <w:r>
        <w:t xml:space="preserve">“Bielany”</w:t>
      </w:r>
      <w:r>
        <w:t xml:space="preserve"> </w:t>
      </w:r>
      <w:r>
        <w:t xml:space="preserve">Sp. z o.o. zakresu służebności drogi ustanowionej na Pańskiej działce nr 45/3, obr. 12 (KW WA1M/████████/█) [Źródło D1]. Umowa o ustanowienie służebności, zawarta aktem notarialnym z 05.04.2019 r., precyzowała prawo przejazdu pojazdami do 3,5 t po pasie o szerokości nominalnej 4,0 m [Źródło D1]. Od 15.11.2023 r. Spółka zaczęła używać cięższych pojazdów (7,5 t), poszerzyła pas do 5,5 m, a także rozebrała fragment ogrodzenia i wjeżdżała poza obszar służebności [Źródło D1]. Te działania spowodowały uszkodzenia nawierzchni drogi i ryzyko osuwisk, co potwierdziła ekspertyza biegłego z 10.02.2024 r., wyceniając koszty napraw na 34 560,00 zł [Źródło D1]. Spółka również jednostronnie obniżyła roczną opłatę za służebność za 2024 r. o 500,00 zł, powołując się na własny operat szacunkowy i twierdząc, że opłata roczna obejmuje koszty konserwacji [Źródło D1]. W odpowiedzi na Pańskie wezwanie do zapłaty z 30.09.2024 r., Spółka odmówiła uznania roszczeń, argumentując</w:t>
      </w:r>
      <w:r>
        <w:t xml:space="preserve"> </w:t>
      </w:r>
      <w:r>
        <w:t xml:space="preserve">“zwyczajowym sposobem korzystania”</w:t>
      </w:r>
      <w:r>
        <w:t xml:space="preserve"> </w:t>
      </w:r>
      <w:r>
        <w:t xml:space="preserve">oraz zarzutem przedawnienia/kompensaty [Źródło D1]. Klient dochodzi zapłaty za naprawy drogi oraz wyrównania różnicy w opłacie rocznej, wraz z odsetkami i zabezpieczeniem roszczenia [Źródło D1].</w:t>
      </w:r>
    </w:p>
    <w:bookmarkEnd w:id="10"/>
    <w:bookmarkStart w:id="11" w:name="kluczowe-dane"/>
    <w:p>
      <w:pPr>
        <w:pStyle w:val="Heading2"/>
      </w:pPr>
      <w:r>
        <w:t xml:space="preserve">Kluczowe dane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Klient (Powód):</w:t>
      </w:r>
      <w:r>
        <w:t xml:space="preserve"> </w:t>
      </w:r>
      <w:r>
        <w:t xml:space="preserve">J. K.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Strona przeciwna (Pozwany):</w:t>
      </w:r>
      <w:r>
        <w:t xml:space="preserve"> </w:t>
      </w:r>
      <w:r>
        <w:t xml:space="preserve">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Działka Klienta:</w:t>
      </w:r>
      <w:r>
        <w:t xml:space="preserve"> </w:t>
      </w:r>
      <w:r>
        <w:t xml:space="preserve">nr 45/3 obr. 12, KW WA1M/████████/█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zawarcia Umowy o ustanowienie służebności drogi:</w:t>
      </w:r>
      <w:r>
        <w:t xml:space="preserve"> </w:t>
      </w:r>
      <w:r>
        <w:t xml:space="preserve">05.04.2019 r. (akt notarialny Repertorium A-████/████)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Zakres służebności (z Umowy):</w:t>
      </w:r>
      <w:r>
        <w:t xml:space="preserve"> </w:t>
      </w:r>
      <w:r>
        <w:t xml:space="preserve">prawo przejazdu pojazdami o masie do 3,5 t, po pasie o szerokości nominalnej 4,0 m, z prawem do</w:t>
      </w:r>
      <w:r>
        <w:t xml:space="preserve"> </w:t>
      </w:r>
      <w:r>
        <w:t xml:space="preserve">“niezbędnych prac utrzymaniowych i napraw nawierzchni”</w:t>
      </w:r>
      <w:r>
        <w:t xml:space="preserve"> </w:t>
      </w:r>
      <w:r>
        <w:t xml:space="preserve">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Rozpoczęcie użytkowania drogi poza zakresem:</w:t>
      </w:r>
      <w:r>
        <w:t xml:space="preserve"> </w:t>
      </w:r>
      <w:r>
        <w:t xml:space="preserve">od 15.11.2023 r. (pojazdy 7,5 t, poszerzenie pasa do 5,5 m, rozebranie ogrodzenia)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ekspertyzy biegłego drogowego:</w:t>
      </w:r>
      <w:r>
        <w:t xml:space="preserve"> </w:t>
      </w:r>
      <w:r>
        <w:t xml:space="preserve">10.02.2024 r.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Koszt napraw wg ekspertyzy:</w:t>
      </w:r>
      <w:r>
        <w:t xml:space="preserve"> </w:t>
      </w:r>
      <w:r>
        <w:t xml:space="preserve">34 560,00 zł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Wartość rynkowa działki (operat z 2023 r.):</w:t>
      </w:r>
      <w:r>
        <w:t xml:space="preserve"> </w:t>
      </w:r>
      <w:r>
        <w:t xml:space="preserve">600 000,00 zł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Wartość rynkowa działki (operat Spółki z 01.01.2024 r.):</w:t>
      </w:r>
      <w:r>
        <w:t xml:space="preserve"> </w:t>
      </w:r>
      <w:r>
        <w:t xml:space="preserve">550 000,00 zł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Zapłacona opłata roczna za 2024 r. przez Spółkę:</w:t>
      </w:r>
      <w:r>
        <w:t xml:space="preserve"> </w:t>
      </w:r>
      <w:r>
        <w:t xml:space="preserve">5 500,00 zł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Niewypłacona różnica opłaty rocznej za 2024 r.:</w:t>
      </w:r>
      <w:r>
        <w:t xml:space="preserve"> </w:t>
      </w:r>
      <w:r>
        <w:t xml:space="preserve">500,00 zł (1% z 600 000,00 zł = 6000,00 zł; 6000,00 zł - 5500,00 zł = 500,00 zł)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wezwania Spółki do zapłaty przez Klienta:</w:t>
      </w:r>
      <w:r>
        <w:t xml:space="preserve"> </w:t>
      </w:r>
      <w:r>
        <w:t xml:space="preserve">30.09.2024 r.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odpowiedzi Spółki:</w:t>
      </w:r>
      <w:r>
        <w:t xml:space="preserve"> </w:t>
      </w:r>
      <w:r>
        <w:t xml:space="preserve">20.10.2024 r.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Termin płatności opłaty rocznej:</w:t>
      </w:r>
      <w:r>
        <w:t xml:space="preserve"> </w:t>
      </w:r>
      <w:r>
        <w:t xml:space="preserve">do 31.03 każdego roku [Źródło D1].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Łączna kwota roszczenia (głównego):</w:t>
      </w:r>
      <w:r>
        <w:t xml:space="preserve"> </w:t>
      </w:r>
      <w:r>
        <w:t xml:space="preserve">34 560,00 zł + 500,00 zł = 35 060,00 zł.</w:t>
      </w:r>
    </w:p>
    <w:bookmarkEnd w:id="11"/>
    <w:bookmarkStart w:id="12" w:name="żądania-i-twierdzenia-stron"/>
    <w:p>
      <w:pPr>
        <w:pStyle w:val="Heading2"/>
      </w:pPr>
      <w:r>
        <w:t xml:space="preserve">Żądania i twierdzenia stron</w:t>
      </w:r>
    </w:p>
    <w:p>
      <w:pPr>
        <w:pStyle w:val="FirstParagraph"/>
      </w:pPr>
      <w:r>
        <w:rPr>
          <w:b/>
          <w:bCs/>
        </w:rPr>
        <w:t xml:space="preserve">Żądania Klienta (Powoda):</w:t>
      </w:r>
      <w:r>
        <w:t xml:space="preserve"> </w:t>
      </w:r>
      <w:r>
        <w:t xml:space="preserve">1. Zapłata 34 560,00 zł tytułem kosztów naprawy drogi, wraz z ustawowymi odsetkami za opóźnienie [Źródło D1].</w:t>
      </w:r>
      <w:r>
        <w:t xml:space="preserve"> </w:t>
      </w:r>
      <w:r>
        <w:t xml:space="preserve">2. Zapłata 500,00 zł tytułem wyrównania różnicy opłaty rocznej za 2024 r. [Źródło D1].</w:t>
      </w:r>
      <w:r>
        <w:t xml:space="preserve"> </w:t>
      </w:r>
      <w:r>
        <w:t xml:space="preserve">3. Zabezpieczenie roszczenia na nieruchomości [Źródło D1].</w:t>
      </w:r>
    </w:p>
    <w:p>
      <w:pPr>
        <w:pStyle w:val="BodyText"/>
      </w:pPr>
      <w:r>
        <w:rPr>
          <w:b/>
          <w:bCs/>
        </w:rPr>
        <w:t xml:space="preserve">Podstawy twierdzeń Klienta:</w:t>
      </w:r>
      <w:r>
        <w:t xml:space="preserve"> </w:t>
      </w:r>
      <w:r>
        <w:t xml:space="preserve">* Naruszenie warunków Umowy o ustanowienie służebności poprzez przekroczenie dopuszczalnej masy pojazdów, poszerzenie pasa przejazdu i usunięcie ogrodzenia [Źródło D1].</w:t>
      </w:r>
      <w:r>
        <w:t xml:space="preserve"> </w:t>
      </w:r>
      <w:r>
        <w:t xml:space="preserve">* Powstanie szkody w postaci uszkodzenia nawierzchni i ryzyka osuwisk w wyniku działań Spółki [Źródło D1].</w:t>
      </w:r>
      <w:r>
        <w:t xml:space="preserve"> </w:t>
      </w:r>
      <w:r>
        <w:t xml:space="preserve">* Jednostronne i nieuzasadnione obniżenie rocznej opłaty przez Spółkę [Źródło D1].</w:t>
      </w:r>
      <w:r>
        <w:t xml:space="preserve"> </w:t>
      </w:r>
      <w:r>
        <w:t xml:space="preserve">* Brak przedawnienia roszczeń [Źródło D1].</w:t>
      </w:r>
    </w:p>
    <w:p>
      <w:pPr>
        <w:pStyle w:val="BodyText"/>
      </w:pPr>
      <w:r>
        <w:rPr>
          <w:b/>
          <w:bCs/>
        </w:rPr>
        <w:t xml:space="preserve">Twierdzenia i zarzuty Spółki (Pozwanego):</w:t>
      </w:r>
      <w:r>
        <w:t xml:space="preserve"> </w:t>
      </w:r>
      <w:r>
        <w:t xml:space="preserve">* Odmowa pokrycia kosztów napraw, twierdzenie, że opłata roczna obejmuje koszty konserwacji [Źródło D1].</w:t>
      </w:r>
      <w:r>
        <w:t xml:space="preserve"> </w:t>
      </w:r>
      <w:r>
        <w:t xml:space="preserve">* Powołanie się na</w:t>
      </w:r>
      <w:r>
        <w:t xml:space="preserve"> </w:t>
      </w:r>
      <w:r>
        <w:t xml:space="preserve">“zwyczajowy sposób korzystania”</w:t>
      </w:r>
      <w:r>
        <w:t xml:space="preserve"> </w:t>
      </w:r>
      <w:r>
        <w:t xml:space="preserve">rozszerzający zakres służebności [Źródło D1].</w:t>
      </w:r>
      <w:r>
        <w:t xml:space="preserve"> </w:t>
      </w:r>
      <w:r>
        <w:t xml:space="preserve">* Przedstawienie własnego operatu szacunkowego obniżającego wartość działki [Źródło D1].</w:t>
      </w:r>
      <w:r>
        <w:t xml:space="preserve"> </w:t>
      </w:r>
      <w:r>
        <w:t xml:space="preserve">* Zarzut przedawnienia roszczeń i kompensaty [Źródło D1].</w:t>
      </w:r>
    </w:p>
    <w:bookmarkEnd w:id="12"/>
    <w:bookmarkStart w:id="16" w:name="opinia-prawna"/>
    <w:p>
      <w:pPr>
        <w:pStyle w:val="Heading2"/>
      </w:pPr>
      <w:r>
        <w:t xml:space="preserve">Opinia prawna</w:t>
      </w:r>
    </w:p>
    <w:bookmarkStart w:id="13" w:name="kwalifikacja-prawna-stanu-faktycznego"/>
    <w:p>
      <w:pPr>
        <w:pStyle w:val="Heading3"/>
      </w:pPr>
      <w:r>
        <w:t xml:space="preserve">Kwalifikacja prawna stanu faktycznego</w:t>
      </w:r>
    </w:p>
    <w:p>
      <w:pPr>
        <w:pStyle w:val="FirstParagraph"/>
      </w:pPr>
      <w:r>
        <w:t xml:space="preserve">Stan faktyczny kwalifikuje się jako naruszenie ograniczonego prawa rzeczowego (służebności gruntowej) oraz nienależyte wykonanie zobowiązania umownego. Klient jako właściciel nieruchomości obciążonej posiada roszczenia o ochronę własności, w tym roszczenia o przywrócenie stanu poprzedniego i zaniechanie naruszeń (art. 222 § 2 w zw. z art. 251 Kodeksu cywilnego). Dodatkowo, działania Spółki mogą być podstawą do odpowiedzialności odszkodowawczej z tytułu czynu niedozwolonego (art. 415 Kodeksu cywilnego) lub nienależytego wykonania zobowiązania (art. 471 Kodeksu cywilnego), co skutkuje powstaniem szkody majątkowej. Roszczenie o wyrównanie opłaty rocznej wynika bezpośrednio z umowy i stanowi roszczenie o świadczenie pieniężne z tytułu nienależytego wykonania zobowiązania.</w:t>
      </w:r>
    </w:p>
    <w:bookmarkEnd w:id="13"/>
    <w:bookmarkStart w:id="14" w:name="Xfb14db3cab2af5db11c196e441f8416d3dad3d0"/>
    <w:p>
      <w:pPr>
        <w:pStyle w:val="Heading3"/>
      </w:pPr>
      <w:r>
        <w:t xml:space="preserve">Ocena ważności/skuteczności kluczowych postanowień umowy i czynności stron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Par. 2 Umowy (zakres służebności):</w:t>
      </w:r>
      <w:r>
        <w:t xml:space="preserve"> </w:t>
      </w:r>
      <w:r>
        <w:t xml:space="preserve">Postanowienie to jest ważne i skuteczne, precyzyjnie określając parametry korzystania ze służebności (masa pojazdów do 3,5 t, szerokość pasa 4,0 m, prawo do niezbędnych prac utrzymaniowych i napraw nawierzchni) [Źródło D1]. Działania Spółki, takie jak używanie pojazdów o masie 7,5 t, poszerzenie pasa do 5,5 m, rozebranie ogrodzenia i wjazdy poza pas służebności, w sposób oczywisty wykraczają poza ustalony umownie zakres i stanowią naruszenie służebności [Źródło D1]. Brak w umowie §5, ale jego istnienie czy brak nie zmienia oceny §2.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Par. 4 Umowy (wynagrodzenie):</w:t>
      </w:r>
      <w:r>
        <w:t xml:space="preserve"> </w:t>
      </w:r>
      <w:r>
        <w:t xml:space="preserve">Klauzula dotycząca rocznego wynagrodzenia w wysokości 1% wartości rynkowej działki, obliczanej na podstawie operatu szacunkowego sporządzonego na dzień 01.01 każdego roku, płatnego do 31.03, jest co do zasady ważna i skuteczna [Źródło D1]. Problematyczny jest jednak mechanizm ustalania tej wartości. Umowa nie precyzuje, kto ma sporządzić operat szacunkowy. Jednostronne sporządzenie operatu przez Spółkę i obniżenie na jego podstawie opłaty bez konsultacji i zgody Klienta jest działaniem, które może być uznane za naruszające zasady współżycia społecznego (art. 5 Kodeksu cywilnego) lub dobre obyczaje. Klient ma prawo zakwestionować wartość ustaloną w operacie przedstawionym przez Spółkę.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Czynności stron:</w:t>
      </w:r>
      <w:r>
        <w:t xml:space="preserve"> </w:t>
      </w:r>
      <w:r>
        <w:t xml:space="preserve">Działania Spółki od 15.11.2023 r. polegające na przekroczeniu zakresu służebności stanowią delikt i/lub nienależyte wykonanie umowy [Źródło D1]. Odmowa uznania roszczeń Klienta i powoływanie się na</w:t>
      </w:r>
      <w:r>
        <w:t xml:space="preserve"> </w:t>
      </w:r>
      <w:r>
        <w:t xml:space="preserve">“zwyczajowy sposób korzystania”</w:t>
      </w:r>
      <w:r>
        <w:t xml:space="preserve"> </w:t>
      </w:r>
      <w:r>
        <w:t xml:space="preserve">[Źródło D1] jest bezpodstawne, ponieważ zakres służebności jest ściśle określony aktem notarialnym, a</w:t>
      </w:r>
      <w:r>
        <w:t xml:space="preserve"> </w:t>
      </w:r>
      <w:r>
        <w:t xml:space="preserve">“zwyczaj”</w:t>
      </w:r>
      <w:r>
        <w:t xml:space="preserve"> </w:t>
      </w:r>
      <w:r>
        <w:t xml:space="preserve">nie może jednostronnie zmieniać treści takiego dokumentu bez zgody obu stron i odpowiedniej formy (np. zmiany aktu notarialnego i wpisu do KW).</w:t>
      </w:r>
    </w:p>
    <w:bookmarkEnd w:id="14"/>
    <w:bookmarkStart w:id="15" w:name="zastosowanie-właściwych-przepisów"/>
    <w:p>
      <w:pPr>
        <w:pStyle w:val="Heading3"/>
      </w:pPr>
      <w:r>
        <w:t xml:space="preserve">Zastosowanie właściwych przepisów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Ochrona prawa własności i ograniczonego prawa rzeczowego: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Art. 222 § 2 Kodeksu cywilnego:</w:t>
      </w:r>
      <w:r>
        <w:t xml:space="preserve"> </w:t>
      </w:r>
      <w:r>
        <w:t xml:space="preserve">Przeciwko osobie, która narusza własność w inny sposób aniżeli przez pozbawienie właściciela faktycznego władztwa nad rzeczą, przysługuje właścicielowi roszczenie o przywrócenie stanu zgodnego z prawem i o zaniechanie naruszeń.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Art. 251 Kodeksu cywilnego:</w:t>
      </w:r>
      <w:r>
        <w:t xml:space="preserve"> </w:t>
      </w:r>
      <w:r>
        <w:t xml:space="preserve">Do ochrony ograniczonych praw rzeczowych stosuje się odpowiednio przepisy o ochronie własności.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Art. 287 Kodeksu cywilnego:</w:t>
      </w:r>
      <w:r>
        <w:t xml:space="preserve"> </w:t>
      </w:r>
      <w:r>
        <w:t xml:space="preserve">Zakres służebności gruntowej i sposób jej wykonywania oznacza się, w braku innych danych, według potrzeb nieruchomości władnącej z uwzględnieniem przepisów o zasadach współżycia społecznego oraz miejscowych zwyczajów. (W tym przypadku zakres jest określony umownie, co ogranicza swobodę interpretacji zwyczajów).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Art. 288 Kodeksu cywilnego:</w:t>
      </w:r>
      <w:r>
        <w:t xml:space="preserve"> </w:t>
      </w:r>
      <w:r>
        <w:t xml:space="preserve">Służebność gruntowa powinna być wykonywana w taki sposób, żeby jak najmniej utrudniała korzystanie z nieruchomości obciążonej.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Odpowiedzialność odszkodowawcza: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Art. 415 Kodeksu cywilnego:</w:t>
      </w:r>
      <w:r>
        <w:t xml:space="preserve"> </w:t>
      </w:r>
      <w:r>
        <w:t xml:space="preserve">Kto z winy swej wyrządził drugiemu szkodę, obowiązany jest do jej naprawienia. (Podstawa odpowiedzialności deliktowej za szkody wyrządzone przekroczeniem zakresu służebności).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Art. 471 Kodeksu cywilnego:</w:t>
      </w:r>
      <w:r>
        <w:t xml:space="preserve"> </w:t>
      </w:r>
      <w:r>
        <w:t xml:space="preserve">Dłużnik obowiązany jest do naprawienia szkody wynikłej z niewykonania lub nienależytego wykonania zobowiązania, chyba że niewykonanie lub nienależyte wykonanie jest następstwem okoliczności, za które dłużnik odpowiedzialności nie ponosi. (Podstawa odpowiedzialności kontraktowej za nienależyte wykonywanie służebności i brak zapłaty pełnego wynagrodzenia).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Zasady ogólne i wykładnia umów: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Art. 353¹ Kodeksu cywilnego:</w:t>
      </w:r>
      <w:r>
        <w:t xml:space="preserve"> </w:t>
      </w:r>
      <w:r>
        <w:t xml:space="preserve">Strony zawierające umowę mogą ułożyć stosunek prawny według swego uznania, byleby jego treść lub cel nie sprzeciwiały się właściwości (naturze) stosunku, ustawie ani zasadom współżycia społecznego. (Zasada swobody umów).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Art. 65 Kodeksu cywilnego:</w:t>
      </w:r>
      <w:r>
        <w:t xml:space="preserve"> </w:t>
      </w:r>
      <w:r>
        <w:t xml:space="preserve">Oświadczenie woli należy tak tłumaczyć, jak tego wymagają zasady współżycia społecznego oraz ustalone zwyczaje. W umowach należy raczej badać zgodny zamiar stron i cel umowy, aniżeli opierać się na jej dosłownym brzmieniu. (Zasady wykładni oświadczeń woli).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Art. 5 Kodeksu cywilnego:</w:t>
      </w:r>
      <w:r>
        <w:t xml:space="preserve"> </w:t>
      </w:r>
      <w:r>
        <w:t xml:space="preserve">Nie można czynić ze swego prawa użytku, który by był sprzeczny ze społeczno-gospodarczym przeznaczeniem tego prawa lub z zasadami współżycia społecznego. Takie działanie lub zaniechanie uprawnionego nie jest uważane za wykonywanie prawa i nie korzysta z ochrony. (Zasada nadużycia prawa).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Odsetki i przedawnienie: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Art. 481 § 1 Kodeksu cywilnego:</w:t>
      </w:r>
      <w:r>
        <w:t xml:space="preserve"> </w:t>
      </w:r>
      <w:r>
        <w:t xml:space="preserve">Jeżeli dłużnik opóźnia się ze spełnieniem świadczenia pieniężnego, wierzyciel może żądać odsetek za czas opóźnienia, chociażby nie poniósł żadnej szkody i chociażby opóźnienie było następstwem okoliczności, za które dłużnik odpowiedzialności nie ponosi.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Art. 118 Kodeksu cywilnego:</w:t>
      </w:r>
      <w:r>
        <w:t xml:space="preserve"> </w:t>
      </w:r>
      <w:r>
        <w:t xml:space="preserve">Jeżeli przepis szczególny nie stanowi inaczej, termin przedawnienia wynosi sześć lat, a dla roszczeń o świadczenia okresowe oraz roszczeń związanych z prowadzeniem działalności gospodarczej – trzy lata. Jednakże koniec terminu przedawnienia przypada na ostatni dzień roku kalendarzowego, chyba że termin przedawnienia jest krótszy niż dwa lata.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Art. 120 Kodeksu cywilnego:</w:t>
      </w:r>
      <w:r>
        <w:t xml:space="preserve"> </w:t>
      </w:r>
      <w:r>
        <w:t xml:space="preserve">Bieg przedawnienia rozpoczyna się od dnia, w którym roszczenie stało się wymagalne. Jeżeli wymagalność roszczenia zależy od podjęcia określonej czynności przez uprawnionego, bieg terminu rozpoczyna się od dnia, w którym roszczenie stałoby się wymagalne, gdyby uprawniony podjął czynność w najwcześniej możliwym terminie.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Art. 123 Kodeksu cywilnego:</w:t>
      </w:r>
      <w:r>
        <w:t xml:space="preserve"> </w:t>
      </w:r>
      <w:r>
        <w:t xml:space="preserve">Bieg przedawnienia przerywa się: 1) przez każdą czynność przed sądem lub innym organem powołanym do rozpoznawania spraw lub egzekwowania roszczeń danego rodzaju albo przed sądem polubownym, przedsięwziętą bezpośrednio w celu dochodzenia lub ustalenia albo zaspokojenia lub zabezpieczenia roszczenia; 2) przez uznanie roszczenia przez osobę, przeciwko której roszczenie przysługuje; 3) przez wszczęcie mediacji.</w:t>
      </w:r>
    </w:p>
    <w:bookmarkEnd w:id="15"/>
    <w:bookmarkEnd w:id="16"/>
    <w:bookmarkStart w:id="22" w:name="Xbe5410fce4dc2a615cc76fe9b108b31f04c4b66"/>
    <w:p>
      <w:pPr>
        <w:pStyle w:val="Heading2"/>
      </w:pPr>
      <w:r>
        <w:t xml:space="preserve">Odpowiedź na wszystkie zagadnienia z części III kazusu</w:t>
      </w:r>
    </w:p>
    <w:bookmarkStart w:id="17" w:name="X0e15e81f86d695b996296b7d579e9b15e8d0d55"/>
    <w:p>
      <w:pPr>
        <w:pStyle w:val="Heading3"/>
      </w:pPr>
      <w:r>
        <w:t xml:space="preserve">1. Ocena skuteczności i wykładnia klauzuli par. 2 i par. 5 Umowy oraz granice „niezbędnych prac utrzymaniowych i napraw nawierzchni”</w:t>
      </w:r>
    </w:p>
    <w:p>
      <w:pPr>
        <w:pStyle w:val="FirstParagraph"/>
      </w:pPr>
      <w:r>
        <w:t xml:space="preserve">Klauzula § 2 Umowy jest skuteczna i wiążąca. Precyzuje ona zakres służebności, ograniczając go do przejazdu pojazdami o masie do 3,5 t i po pasie o szerokości nominalnej 4,0 m [Źródło D1]. W umowie nie ma paragrafu 5, stąd analiza obejmuje jedynie § 2.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(a) Stosowanie pojazdów cięższych niż 3,5 t:</w:t>
      </w:r>
      <w:r>
        <w:t xml:space="preserve"> </w:t>
      </w:r>
      <w:r>
        <w:t xml:space="preserve">Działania Spółki polegające na użytkowaniu pojazdów o masie 7,5 t ewidentnie wykraczają poza ustalony w § 2 Umowy zakres służebności [Źródło D1]. Stanowi to naruszenie treści ograniczonego prawa rzeczowego.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(b) Poszerzenie pasa do 5,5 m:</w:t>
      </w:r>
      <w:r>
        <w:t xml:space="preserve"> </w:t>
      </w:r>
      <w:r>
        <w:t xml:space="preserve">Jest to naruszenie, ponieważ § 2 Umowy określa nominalną szerokość pasa przejazdu na 4,0 m [Źródło D1].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(c) Rozebranie ogrodzenia i wjazdy poza pas służebności:</w:t>
      </w:r>
      <w:r>
        <w:t xml:space="preserve"> </w:t>
      </w:r>
      <w:r>
        <w:t xml:space="preserve">Te działania również stanowią naruszenie zakresu służebności. Wjazd poza wyznaczony pas, a także naruszenie ogrodzenia, które nie było objęte służebnością, wykracza poza wszelkie uprawnienia wynikające z Umowy i prawa [Źródło D1].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Granice „niezbędnych prac utrzymaniowych i napraw nawierzchni”:</w:t>
      </w:r>
      <w:r>
        <w:t xml:space="preserve"> </w:t>
      </w:r>
      <w:r>
        <w:t xml:space="preserve">Zwrot ten należy interpretować ściśle. Obejmuje on bieżące utrzymanie drogi w stanie umożliwiającym przejazd w granicach służebności (np. usuwanie błota, drobne ubytki powstałe w wyniku normalnego zużycia). Nie obejmuje natomiast naprawy szkód wynikających z nieprawidłowego, tj. wykraczającego poza umowę, korzystania ze służebności (np. przez pojazdy cięższe) [Źródło D1]. Koszty naprawy uszkodzeń powstałych w wyniku naruszenia zakresu służebności obciążają uprawnionego z tytułu służebności, który te szkody spowodował. Wykładnia w świetle art. 287 i art. 288 Kodeksu cywilnego prowadzi do wniosku, że korzystanie ze służebności powinno być jak najmniej uciążliwe dla właściciela nieruchomości obciążonej i zgodne z jej przeznaczeniem. Przekraczanie ustalonych parametrów jest z tym sprzeczne.</w:t>
      </w:r>
    </w:p>
    <w:bookmarkEnd w:id="17"/>
    <w:bookmarkStart w:id="18" w:name="Xba680b47999e26e9d04e47a981e3099beabda79"/>
    <w:p>
      <w:pPr>
        <w:pStyle w:val="Heading3"/>
      </w:pPr>
      <w:r>
        <w:t xml:space="preserve">2. Ocena skuteczności klauzuli par. 4 dotyczącej wynagrodzenia</w:t>
      </w:r>
    </w:p>
    <w:p>
      <w:pPr>
        <w:pStyle w:val="FirstParagraph"/>
      </w:pPr>
      <w:r>
        <w:t xml:space="preserve">Klauzula § 4 Umowy, określająca roczne wynagrodzenie jako 1% wartości rynkowej działki obciążonej, obliczanej na podstawie operatu szacunkowego sporządzanego na dzień 01.01 każdego roku i płatnego do 31.03, jest ważna i skuteczna [Źródło D1].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Prawo jednostronnego sporządzania operatu przez Spółkę i obniżania opłaty:</w:t>
      </w:r>
      <w:r>
        <w:t xml:space="preserve"> </w:t>
      </w:r>
      <w:r>
        <w:t xml:space="preserve">Umowa nie przyznaje Spółce prawa do jednostronnego sporządzania operatu szacunkowego i na jego podstawie obniżania opłaty. Taki mechanizm, gdyby był wpisany w umowę i dawał jednej stronie wyłączne prawo do ustalania wysokości świadczenia, mógłby zostać uznany za sprzeczny z zasadami współżycia społecznego (art. 5 Kodeksu cywilnego) lub naturą stosunku zobowiązaniowego (art. 353¹ Kodeksu cywilnego), naruszając równowagę stron. Spółka przedstawiła własny operat z 01.01.2024 r. obniżający wartość działki z 600 000,00 zł do 550 000,00 zł i zapłaciła mniejszą kwotę [Źródło D1].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Ryzyka dowodowe i zakwestionowanie operatu Spółki:</w:t>
      </w:r>
      <w:r>
        <w:t xml:space="preserve"> </w:t>
      </w:r>
      <w:r>
        <w:t xml:space="preserve">Głównym ryzykiem dowodowym jest konieczność udowodnienia, że operat Spółki zaniża wartość działki. Klient powinien przedstawić własny operat szacunkowy na dzień 01.01.2024 r. lub, w razie sporu, wnioskować do sądu o dopuszczenie dowodu z opinii biegłego rzeczoznawcy majątkowego. Zapisy Umowy, które umożliwiają zakwestionowanie operatu Spółki, to brak precyzyjnego wskazania w § 4, kto sporządza operat oraz brak trybu jego zatwierdzania przez obie strony [Źródło D1]. W takich okolicznościach należy przyjąć, że strony powinny uzgodnić rzeczoznawcę lub, w braku porozumienia, każda strona może zlecić własny operat, a ostatecznie rozstrzygnięcie należy do sądu.</w:t>
      </w:r>
    </w:p>
    <w:bookmarkEnd w:id="18"/>
    <w:bookmarkStart w:id="19" w:name="X8e1f9a61ce4384b2ce89b9e79c0f45ed4367f26"/>
    <w:p>
      <w:pPr>
        <w:pStyle w:val="Heading3"/>
      </w:pPr>
      <w:r>
        <w:t xml:space="preserve">3. Zakres odpowiedzialności za szkody i rozliczeń kosztowych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Uzasadnienie roszczenia o 34 560,00 zł za naprawy:</w:t>
      </w:r>
      <w:r>
        <w:t xml:space="preserve"> </w:t>
      </w:r>
      <w:r>
        <w:t xml:space="preserve">Roszczenie jest w pełni uzasadnione. Działania Spółki, takie jak używanie pojazdów o masie 7,5 t oraz poszerzenie pasa przejazdu do 5,5 m, a także rozbiórka ogrodzenia i wjazdy poza pas służebności, ewidentnie doprowadziły do uszkodzeń nawierzchni drogi i ryzyka osuwisk [Źródło D1]. Te działania stanowią przekroczenie zakresu służebności, a tym samym naruszenie prawa własności Klienta.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Podstawa prawna odpowiedzialności regresowej:</w:t>
      </w:r>
      <w:r>
        <w:t xml:space="preserve"> </w:t>
      </w:r>
      <w:r>
        <w:t xml:space="preserve">Spółka może być pociągnięta do odpowiedzialności na podstawie:</w:t>
      </w:r>
    </w:p>
    <w:p>
      <w:pPr>
        <w:pStyle w:val="Compact"/>
        <w:numPr>
          <w:ilvl w:val="1"/>
          <w:numId w:val="1011"/>
        </w:numPr>
      </w:pPr>
      <w:r>
        <w:rPr>
          <w:b/>
          <w:bCs/>
        </w:rPr>
        <w:t xml:space="preserve">Art. 222 § 2 w zw. z art. 251 Kodeksu cywilnego:</w:t>
      </w:r>
      <w:r>
        <w:t xml:space="preserve"> </w:t>
      </w:r>
      <w:r>
        <w:t xml:space="preserve">Roszczenie o przywrócenie stanu zgodnego z prawem. Naprawa uszkodzeń jest formą przywrócenia tego stanu.</w:t>
      </w:r>
    </w:p>
    <w:p>
      <w:pPr>
        <w:pStyle w:val="Compact"/>
        <w:numPr>
          <w:ilvl w:val="1"/>
          <w:numId w:val="1011"/>
        </w:numPr>
      </w:pPr>
      <w:r>
        <w:rPr>
          <w:b/>
          <w:bCs/>
        </w:rPr>
        <w:t xml:space="preserve">Art. 415 Kodeksu cywilnego:</w:t>
      </w:r>
      <w:r>
        <w:t xml:space="preserve"> </w:t>
      </w:r>
      <w:r>
        <w:t xml:space="preserve">Odpowiedzialność deliktowa za wyrządzoną szkodę. Wystąpiła wina (działanie niezgodne z umową i prawem), szkoda (34 560,00 zł) oraz związek przyczynowy.</w:t>
      </w:r>
    </w:p>
    <w:p>
      <w:pPr>
        <w:pStyle w:val="Compact"/>
        <w:numPr>
          <w:ilvl w:val="1"/>
          <w:numId w:val="1011"/>
        </w:numPr>
      </w:pPr>
      <w:r>
        <w:rPr>
          <w:b/>
          <w:bCs/>
        </w:rPr>
        <w:t xml:space="preserve">Art. 471 Kodeksu cywilnego:</w:t>
      </w:r>
      <w:r>
        <w:t xml:space="preserve"> </w:t>
      </w:r>
      <w:r>
        <w:t xml:space="preserve">Odpowiedzialność kontraktowa za nienależyte wykonanie zobowiązania. Wykonanie służebności w sposób wykraczający poza jej zakres jest nienależytym wykonaniem zobowiązania wynikającego z umowy.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Wykazanie związku przyczynowego i dopuszczalne środki dowodowe:</w:t>
      </w:r>
    </w:p>
    <w:p>
      <w:pPr>
        <w:pStyle w:val="Compact"/>
        <w:numPr>
          <w:ilvl w:val="1"/>
          <w:numId w:val="1012"/>
        </w:numPr>
      </w:pPr>
      <w:r>
        <w:rPr>
          <w:b/>
          <w:bCs/>
        </w:rPr>
        <w:t xml:space="preserve">Związek przyczynowy:</w:t>
      </w:r>
      <w:r>
        <w:t xml:space="preserve"> </w:t>
      </w:r>
      <w:r>
        <w:t xml:space="preserve">Ekspertyza biegłego drogowego z 10.02.2024 r. już potwierdza uszkodzenia nawierzchni drogi oraz ryzyko osuwisk, wyceniając koszty napraw na 34 560,00 zł [Źródło D1]. Jest to kluczowy dowód.</w:t>
      </w:r>
    </w:p>
    <w:p>
      <w:pPr>
        <w:pStyle w:val="Compact"/>
        <w:numPr>
          <w:ilvl w:val="1"/>
          <w:numId w:val="1012"/>
        </w:numPr>
      </w:pPr>
      <w:r>
        <w:rPr>
          <w:b/>
          <w:bCs/>
        </w:rPr>
        <w:t xml:space="preserve">Dopuszczalne środki dowodowe:</w:t>
      </w:r>
    </w:p>
    <w:p>
      <w:pPr>
        <w:pStyle w:val="Compact"/>
        <w:numPr>
          <w:ilvl w:val="2"/>
          <w:numId w:val="1013"/>
        </w:numPr>
      </w:pPr>
      <w:r>
        <w:rPr>
          <w:b/>
          <w:bCs/>
        </w:rPr>
        <w:t xml:space="preserve">Ekspertyza biegłego drogowego:</w:t>
      </w:r>
      <w:r>
        <w:t xml:space="preserve"> </w:t>
      </w:r>
      <w:r>
        <w:t xml:space="preserve">(już posiadana) Dowód kluczowy na istnienie szkody, jej wysokość i związek przyczynowy [Źródło D1]. W postępowaniu sądowym może być potraktowana jako dowód z dokumentu prywatnego, wymagający jednak weryfikacji przez sąd np. poprzez dopuszczenie dowodu z opinii biegłego sądowego.</w:t>
      </w:r>
    </w:p>
    <w:p>
      <w:pPr>
        <w:pStyle w:val="Compact"/>
        <w:numPr>
          <w:ilvl w:val="2"/>
          <w:numId w:val="1013"/>
        </w:numPr>
      </w:pPr>
      <w:r>
        <w:rPr>
          <w:b/>
          <w:bCs/>
        </w:rPr>
        <w:t xml:space="preserve">Dokumentacja fotograficzna:</w:t>
      </w:r>
      <w:r>
        <w:t xml:space="preserve"> </w:t>
      </w:r>
      <w:r>
        <w:t xml:space="preserve">(posiadana) Zdjęcia uszkodzeń drogi z 05.09.2023 r. do 20.10.2024 r. [Źródło D1]. Ważny dowód wizualny potwierdzający istnienie i zakres uszkodzeń.</w:t>
      </w:r>
    </w:p>
    <w:p>
      <w:pPr>
        <w:pStyle w:val="Compact"/>
        <w:numPr>
          <w:ilvl w:val="2"/>
          <w:numId w:val="1013"/>
        </w:numPr>
      </w:pPr>
      <w:r>
        <w:rPr>
          <w:b/>
          <w:bCs/>
        </w:rPr>
        <w:t xml:space="preserve">Zeznania świadków:</w:t>
      </w:r>
      <w:r>
        <w:t xml:space="preserve"> </w:t>
      </w:r>
      <w:r>
        <w:t xml:space="preserve">(np. sąsiedzi, pracownicy Klienta) Mogą potwierdzić korzystanie z drogi przez Spółkę pojazdami cięższymi, poszerzenie pasa, rozebranie ogrodzenia i okres tych działań.</w:t>
      </w:r>
    </w:p>
    <w:p>
      <w:pPr>
        <w:pStyle w:val="Compact"/>
        <w:numPr>
          <w:ilvl w:val="2"/>
          <w:numId w:val="1013"/>
        </w:numPr>
      </w:pPr>
      <w:r>
        <w:rPr>
          <w:b/>
          <w:bCs/>
        </w:rPr>
        <w:t xml:space="preserve">Dokumenty dotyczące zakupu paliwa/użytkowania maszyn przez Spółkę:</w:t>
      </w:r>
      <w:r>
        <w:t xml:space="preserve"> </w:t>
      </w:r>
      <w:r>
        <w:t xml:space="preserve">W razie potrzeby można wnioskować do sądu o zobowiązanie Spółki do przedstawienia dokumentacji dotyczącej floty pojazdów i ich użytkowania w spornym okresie.</w:t>
      </w:r>
    </w:p>
    <w:p>
      <w:pPr>
        <w:pStyle w:val="Compact"/>
        <w:numPr>
          <w:ilvl w:val="2"/>
          <w:numId w:val="1013"/>
        </w:numPr>
      </w:pPr>
      <w:r>
        <w:rPr>
          <w:b/>
          <w:bCs/>
        </w:rPr>
        <w:t xml:space="preserve">Księgi rachunkowe Spółki:</w:t>
      </w:r>
      <w:r>
        <w:t xml:space="preserve"> </w:t>
      </w:r>
      <w:r>
        <w:t xml:space="preserve">Wnioskować o udostępnienie w celu weryfikacji kosztów związanych z utrzymaniem drogi, jeśli Spółka twierdzi, że opłata roczna obejmuje koszty konserwacji.</w:t>
      </w:r>
    </w:p>
    <w:bookmarkEnd w:id="19"/>
    <w:bookmarkStart w:id="20" w:name="X5a311af1c95910a5eb190f7264808e2e0f5a8fe"/>
    <w:p>
      <w:pPr>
        <w:pStyle w:val="Heading3"/>
      </w:pPr>
      <w:r>
        <w:t xml:space="preserve">4. Terminy przedawnienia i biegu przedawnienia roszczeń</w:t>
      </w:r>
    </w:p>
    <w:p>
      <w:pPr>
        <w:pStyle w:val="FirstParagraph"/>
      </w:pPr>
      <w:r>
        <w:t xml:space="preserve">Analiza terminów przedawnienia jest kluczowa w związku z zarzutem Spółki [Źródło D1].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Roszczenie o zwrot kosztów naprawy (34 560,00 zł):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Kwalifikacja:</w:t>
      </w:r>
      <w:r>
        <w:t xml:space="preserve"> </w:t>
      </w:r>
      <w:r>
        <w:t xml:space="preserve">Jako roszczenie odszkodowawcze z czynu niedozwolonego (naruszenie prawa własności poprzez przekroczenie zakresu służebności, art. 415 k.c.) lub jako element roszczenia o ochronę własności (art. 222 § 2 w zw. z art. 251 k.c.).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Bieg przedawnienia:</w:t>
      </w:r>
      <w:r>
        <w:t xml:space="preserve"> </w:t>
      </w:r>
      <w:r>
        <w:t xml:space="preserve">Zgodnie z art. 442¹ § 1 k.c. (nie mam w bloku, ale ogólnie znany dla roszczeń deliktowych), roszczenie o naprawienie szkody wyrządzonej czynem niedozwolonym przedawnia się z upływem trzech lat od dnia, w którym poszkodowany dowiedział się o szkodzie i o osobie obowiązanej do jej naprawienia. W każdym wypadku roszczenie nie może przedawnić się po upływie dziesięciu lat od dnia, w którym nastąpiło zdarzenie wywołujące szkodę.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W sprawie:</w:t>
      </w:r>
      <w:r>
        <w:t xml:space="preserve"> </w:t>
      </w:r>
      <w:r>
        <w:t xml:space="preserve">Spółka rozpoczęła użytkowanie niezgodne z umową od 15.11.2023 r. [Źródło D1]. Klient dowiedział się o szkodzie i jej wysokości 10.02.2024 r. (data ekspertyzy) [Źródło D1]. Termin przedawnienia biegnie od 10.02.2024 r. Pańskie wezwanie do zapłaty z 30.09.2024 r. może być traktowane jako czynność zmierzająca do dochodzenia roszczenia, ale nie przerywa biegu przedawnienia w rozumieniu art. 123 Kodeksu cywilnego. Dopiero wniesienie pozwu spowoduje przerwanie biegu przedawnienia. Wobec daty powstania szkody (od 15.11.2023 r.) i dowiedzenia się o niej (10.02.2024 r.), roszczenie to nie jest przedawnione.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Roszczenie o wyrównanie różnicy opłaty rocznej (500,00 zł):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Kwalifikacja:</w:t>
      </w:r>
      <w:r>
        <w:t xml:space="preserve"> </w:t>
      </w:r>
      <w:r>
        <w:t xml:space="preserve">Roszczenie o świadczenie okresowe (roczne wynagrodzenie).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Bieg przedawnienia:</w:t>
      </w:r>
      <w:r>
        <w:t xml:space="preserve"> </w:t>
      </w:r>
      <w:r>
        <w:t xml:space="preserve">Zgodnie z art. 118 Kodeksu cywilnego, roszczenia o świadczenia okresowe przedawniają się z upływem trzech lat.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W sprawie:</w:t>
      </w:r>
      <w:r>
        <w:t xml:space="preserve"> </w:t>
      </w:r>
      <w:r>
        <w:t xml:space="preserve">Termin płatności opłaty rocznej za 2024 r. upłynął 31.03.2024 r. [Źródło D1]. Roszczenie stało się wymagalne 01.04.2024 r. Termin przedawnienia biegnie od 01.04.2024 r. i upłynie 31.12.2027 r. Wobec tego roszczenie to również nie jest przedawnione.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Roszczenie o odsetki:</w:t>
      </w:r>
      <w:r>
        <w:t xml:space="preserve"> </w:t>
      </w:r>
      <w:r>
        <w:t xml:space="preserve">Roszczenia o odsetki, jako świadczenia okresowe, przedawniają się z upływem trzech lat (art. 118 Kodeksu cywilnego) od daty ich wymagalności.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Podsumowanie zarzutu przedawnienia:</w:t>
      </w:r>
      <w:r>
        <w:t xml:space="preserve"> </w:t>
      </w:r>
      <w:r>
        <w:t xml:space="preserve">Zarzut Spółki jest bezpodstawny w odniesieniu do obu roszczeń głównych. Wniesienie pozwu przerwie bieg przedawnienia (art. 123 § 1 pkt 1 Kodeksu cywilnego).</w:t>
      </w:r>
    </w:p>
    <w:bookmarkEnd w:id="20"/>
    <w:bookmarkStart w:id="21" w:name="X6a8498376c92fca21a9e8579d845b837faa2f32"/>
    <w:p>
      <w:pPr>
        <w:pStyle w:val="Heading3"/>
      </w:pPr>
      <w:r>
        <w:t xml:space="preserve">5. Wyliczenie kwotowe roszczenia i ewentualne naliczenie odsetek</w:t>
      </w:r>
    </w:p>
    <w:p>
      <w:pPr>
        <w:pStyle w:val="FirstParagraph"/>
      </w:pPr>
      <w:r>
        <w:rPr>
          <w:b/>
          <w:bCs/>
        </w:rPr>
        <w:t xml:space="preserve">A. Roszczenie główne: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Koszty naprawy drogi:</w:t>
      </w:r>
      <w:r>
        <w:t xml:space="preserve"> </w:t>
      </w:r>
      <w:r>
        <w:t xml:space="preserve">34 560,00 zł [Źródło D1].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Różnica w opłacie rocznej za 2024 r.:</w:t>
      </w:r>
      <w:r>
        <w:t xml:space="preserve"> </w:t>
      </w:r>
      <w:r>
        <w:t xml:space="preserve">* Wartość rynkowa działki na 01.01.2024 r. wg Pańskiego operatu z 2023 r.: 600 000,00 zł [Źródło D1].</w:t>
      </w:r>
      <w:r>
        <w:t xml:space="preserve"> </w:t>
      </w:r>
      <w:r>
        <w:t xml:space="preserve">* Należna opłata roczna (1% z 600 000,00 zł): 6 000,00 zł [Źródło D1].</w:t>
      </w:r>
      <w:r>
        <w:t xml:space="preserve"> </w:t>
      </w:r>
      <w:r>
        <w:t xml:space="preserve">* Kwota faktycznie zapłacona przez Spółkę: 5 500,00 zł [Źródło D1].</w:t>
      </w:r>
      <w:r>
        <w:t xml:space="preserve"> </w:t>
      </w:r>
      <w:r>
        <w:t xml:space="preserve">* Różnica do zapłaty: 6 000,00 zł - 5 500,00 zł = 500,00 zł [Źródło D1].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Łączna kwota roszczenia głównego:</w:t>
      </w:r>
      <w:r>
        <w:t xml:space="preserve"> </w:t>
      </w:r>
      <w:r>
        <w:t xml:space="preserve">34 560,00 zł + 500,00 zł =</w:t>
      </w:r>
      <w:r>
        <w:t xml:space="preserve"> </w:t>
      </w:r>
      <w:r>
        <w:rPr>
          <w:b/>
          <w:bCs/>
        </w:rPr>
        <w:t xml:space="preserve">35 060,00 zł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B. Odsetki ustawowe za opóźnienie (art. 481 § 1 Kodeksu cywilnego):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Od kwoty 34 560,00 zł (koszty naprawy drogi):</w:t>
      </w:r>
      <w:r>
        <w:t xml:space="preserve"> </w:t>
      </w:r>
      <w:r>
        <w:t xml:space="preserve">* Data początkowa naliczania odsetek: od 07.10.2024 r. (po upływie 7 dni od daty wezwania do zapłaty z 30.09.2024 r., które zostało doręczone Spółce 30.09.2024, zgodnie z ogólnymi zasadami wymagalności).</w:t>
      </w:r>
      <w:r>
        <w:t xml:space="preserve"> </w:t>
      </w:r>
      <w:r>
        <w:t xml:space="preserve">* Obecnie wysokość odsetek ustawowych za opóźnienie wynosi 11,25% w skali roku (suma stopy referencyjnej NBP i 5,5 punktów procentowych; stopa referencyjna wynosi 5,75% [nie mam w bloku, ale ogólnie znana]).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Od kwoty 500,00 zł (różnica w opłacie rocznej):</w:t>
      </w:r>
      <w:r>
        <w:t xml:space="preserve"> </w:t>
      </w:r>
      <w:r>
        <w:t xml:space="preserve">* Data początkowa naliczania odsetek: od 01.04.2024 r. (dzień po terminie płatności 31.03.2024 r.) [Źródło D1].</w:t>
      </w:r>
      <w:r>
        <w:t xml:space="preserve"> </w:t>
      </w:r>
      <w:r>
        <w:t xml:space="preserve">* Obecnie wysokość odsetek ustawowych za opóźnienie wynosi 11,25% w skali roku.</w:t>
      </w:r>
    </w:p>
    <w:p>
      <w:pPr>
        <w:pStyle w:val="BodyText"/>
      </w:pPr>
      <w:r>
        <w:rPr>
          <w:b/>
          <w:bCs/>
        </w:rPr>
        <w:t xml:space="preserve">C. Koszty egzekucyjne:</w:t>
      </w:r>
      <w:r>
        <w:t xml:space="preserve"> </w:t>
      </w:r>
      <w:r>
        <w:t xml:space="preserve">Koszty egzekucyjne nie są dochodzone w pozwie o zapłatę, ale powstają w przypadku wszczęcia postępowania egzekucyjnego po uzyskaniu prawomocnego wyroku. Będą one obciążać dłużnika zgodnie z przepisami Kodeksu postępowania cywilnego o kosztach postępowania egzekucyjnego. Klient będzie również uprawniony do zwrotu kosztów sądowych i zastępstwa procesowego.</w:t>
      </w:r>
    </w:p>
    <w:bookmarkEnd w:id="21"/>
    <w:bookmarkEnd w:id="22"/>
    <w:bookmarkStart w:id="23" w:name="wyliczenie-roszczeń"/>
    <w:p>
      <w:pPr>
        <w:pStyle w:val="Heading2"/>
      </w:pPr>
      <w:r>
        <w:t xml:space="preserve">Wyliczenie roszczeń</w:t>
      </w:r>
    </w:p>
    <w:p>
      <w:pPr>
        <w:pStyle w:val="FirstParagraph"/>
      </w:pPr>
      <w:r>
        <w:rPr>
          <w:b/>
          <w:bCs/>
        </w:rPr>
        <w:t xml:space="preserve">Roszczenie główne:</w:t>
      </w:r>
      <w:r>
        <w:t xml:space="preserve"> </w:t>
      </w:r>
      <w:r>
        <w:t xml:space="preserve">* Koszty naprawy drogi:</w:t>
      </w:r>
      <w:r>
        <w:t xml:space="preserve"> </w:t>
      </w:r>
      <w:r>
        <w:rPr>
          <w:b/>
          <w:bCs/>
        </w:rPr>
        <w:t xml:space="preserve">34 560,00 zł</w:t>
      </w:r>
      <w:r>
        <w:t xml:space="preserve"> </w:t>
      </w:r>
      <w:r>
        <w:t xml:space="preserve">[Źródło D1].</w:t>
      </w:r>
      <w:r>
        <w:t xml:space="preserve"> </w:t>
      </w:r>
      <w:r>
        <w:t xml:space="preserve">* Różnica w opłacie rocznej za 2024 r.:</w:t>
      </w:r>
      <w:r>
        <w:t xml:space="preserve"> </w:t>
      </w:r>
      <w:r>
        <w:rPr>
          <w:b/>
          <w:bCs/>
        </w:rPr>
        <w:t xml:space="preserve">500,00 zł</w:t>
      </w:r>
      <w:r>
        <w:t xml:space="preserve"> </w:t>
      </w:r>
      <w:r>
        <w:t xml:space="preserve">[Źródło D1].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Łącznie roszczenie główne: 35 060,00 zł.</w:t>
      </w:r>
    </w:p>
    <w:p>
      <w:pPr>
        <w:pStyle w:val="BodyText"/>
      </w:pPr>
      <w:r>
        <w:rPr>
          <w:b/>
          <w:bCs/>
        </w:rPr>
        <w:t xml:space="preserve">Odsetki ustawowe za opóźnienie (na dzień złożenia pozwu):</w:t>
      </w:r>
      <w:r>
        <w:t xml:space="preserve"> </w:t>
      </w:r>
      <w:r>
        <w:t xml:space="preserve">* Od kwoty 34 560,00 zł: od dnia 07.10.2024 r. do dnia zapłaty.</w:t>
      </w:r>
      <w:r>
        <w:t xml:space="preserve"> </w:t>
      </w:r>
      <w:r>
        <w:t xml:space="preserve">* Od kwoty 500,00 zł: od dnia 01.04.2024 r. do dnia zapłaty.</w:t>
      </w:r>
    </w:p>
    <w:bookmarkEnd w:id="23"/>
    <w:bookmarkStart w:id="28" w:name="rejestr-ryzyk-i-szans"/>
    <w:p>
      <w:pPr>
        <w:pStyle w:val="Heading2"/>
      </w:pPr>
      <w:r>
        <w:t xml:space="preserve">Rejestr ryzyk i szans</w:t>
      </w:r>
    </w:p>
    <w:bookmarkStart w:id="24" w:name="mocne-strony-szanse"/>
    <w:p>
      <w:pPr>
        <w:pStyle w:val="Heading3"/>
      </w:pPr>
      <w:r>
        <w:t xml:space="preserve">Mocne strony (szanse)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Jasne naruszenie zakresu służebności:</w:t>
      </w:r>
      <w:r>
        <w:t xml:space="preserve"> </w:t>
      </w:r>
      <w:r>
        <w:t xml:space="preserve">Umowa precyzyjnie określa masę pojazdów (do 3,5 t) i szerokość pasa (4,0 m) [Źródło D1]. Działania Spółki (7,5 t, 5,5 m, rozbiórka ogrodzenia) stanowią oczywiste przekroczenie tych granic.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Potwierdzenie szkody i jej wyceny:</w:t>
      </w:r>
      <w:r>
        <w:t xml:space="preserve"> </w:t>
      </w:r>
      <w:r>
        <w:t xml:space="preserve">Posiadana ekspertyza biegłego drogowego z 10.02.2024 r. jest mocnym dowodem na istnienie szkody, jej przyczynę i wysokość [Źródło D1].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Brak przedawnienia roszczeń:</w:t>
      </w:r>
      <w:r>
        <w:t xml:space="preserve"> </w:t>
      </w:r>
      <w:r>
        <w:t xml:space="preserve">Zarzut przedawnienia podniesiony przez Spółkę jest niezasadny.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Pisemna odmowa Spółki:</w:t>
      </w:r>
      <w:r>
        <w:t xml:space="preserve"> </w:t>
      </w:r>
      <w:r>
        <w:t xml:space="preserve">Odpowiedź Spółki z 20.10.2024 r. stanowi potwierdzenie sporu i ułatwia dowodzenie, że próby polubownego rozwiązania zawiodły [Źródło D1].</w:t>
      </w:r>
    </w:p>
    <w:bookmarkEnd w:id="24"/>
    <w:bookmarkStart w:id="25" w:name="słabe-strony-ryzyka"/>
    <w:p>
      <w:pPr>
        <w:pStyle w:val="Heading3"/>
      </w:pPr>
      <w:r>
        <w:t xml:space="preserve">Słabe strony (ryzyka)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Brak jasnych postanowień o wyborze rzeczoznawcy:</w:t>
      </w:r>
      <w:r>
        <w:t xml:space="preserve"> </w:t>
      </w:r>
      <w:r>
        <w:t xml:space="preserve">Umowa nie precyzuje, kto sporządza operat szacunkowy, co pozwala Spółce na podważanie Pańskiego operatu lub przedstawianie własnego [Źródło D1].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Możliwość kwestionowania związku przyczynowego:</w:t>
      </w:r>
      <w:r>
        <w:t xml:space="preserve"> </w:t>
      </w:r>
      <w:r>
        <w:t xml:space="preserve">Mimo ekspertyzy, Spółka może próbować argumentować, że uszkodzenia nawierzchni powstały z innych przyczyn, np. naturalnego zużycia lub złej jakości wykonania drogi.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Zarzut</w:t>
      </w:r>
      <w:r>
        <w:rPr>
          <w:b/>
          <w:bCs/>
        </w:rPr>
        <w:t xml:space="preserve"> </w:t>
      </w:r>
      <w:r>
        <w:rPr>
          <w:b/>
          <w:bCs/>
        </w:rPr>
        <w:t xml:space="preserve">“zwyczajowego sposobu korzystania”</w:t>
      </w:r>
      <w:r>
        <w:rPr>
          <w:b/>
          <w:bCs/>
        </w:rPr>
        <w:t xml:space="preserve">:</w:t>
      </w:r>
      <w:r>
        <w:t xml:space="preserve"> </w:t>
      </w:r>
      <w:r>
        <w:t xml:space="preserve">Chociaż bezpodstawny w świetle umowy, wymaga obalenia argumentacji Spółki w postępowaniu sądowym.</w:t>
      </w:r>
    </w:p>
    <w:bookmarkEnd w:id="25"/>
    <w:bookmarkStart w:id="26" w:name="X8bc0c79fcfc69469d996caa579ac4b08383808c"/>
    <w:p>
      <w:pPr>
        <w:pStyle w:val="Heading3"/>
      </w:pPr>
      <w:r>
        <w:t xml:space="preserve">Kontrargumenty strony przeciwnej (zgodnie z korespondencją)</w:t>
      </w:r>
    </w:p>
    <w:p>
      <w:pPr>
        <w:pStyle w:val="Compact"/>
        <w:numPr>
          <w:ilvl w:val="0"/>
          <w:numId w:val="1016"/>
        </w:numPr>
      </w:pPr>
      <w:r>
        <w:t xml:space="preserve">Opłata roczna obejmuje koszty konserwacji (a tym samym – zdaniem Spółki – także koszty naprawy powstałych uszkodzeń) [Źródło D1].</w:t>
      </w:r>
    </w:p>
    <w:p>
      <w:pPr>
        <w:pStyle w:val="Compact"/>
        <w:numPr>
          <w:ilvl w:val="0"/>
          <w:numId w:val="1016"/>
        </w:numPr>
      </w:pPr>
      <w:r>
        <w:t xml:space="preserve">Powołanie się na</w:t>
      </w:r>
      <w:r>
        <w:t xml:space="preserve"> </w:t>
      </w:r>
      <w:r>
        <w:t xml:space="preserve">“zwyczajowy sposób korzystania”</w:t>
      </w:r>
      <w:r>
        <w:t xml:space="preserve">, który rzekomo rozszerzył zakres służebności [Źródło D1].</w:t>
      </w:r>
    </w:p>
    <w:p>
      <w:pPr>
        <w:pStyle w:val="Compact"/>
        <w:numPr>
          <w:ilvl w:val="0"/>
          <w:numId w:val="1016"/>
        </w:numPr>
      </w:pPr>
      <w:r>
        <w:t xml:space="preserve">Przedstawienie własnego operatu szacunkowego na 01.01.2024 r., obniżającego wartość działki (i tym samym wysokość należnej opłaty) [Źródło D1].</w:t>
      </w:r>
    </w:p>
    <w:p>
      <w:pPr>
        <w:pStyle w:val="Compact"/>
        <w:numPr>
          <w:ilvl w:val="0"/>
          <w:numId w:val="1016"/>
        </w:numPr>
      </w:pPr>
      <w:r>
        <w:t xml:space="preserve">Zarzut przedawnienia roszczeń i kompensaty [ŹródłoD1].</w:t>
      </w:r>
    </w:p>
    <w:bookmarkEnd w:id="26"/>
    <w:bookmarkStart w:id="27" w:name="rekomendowana-strategia"/>
    <w:p>
      <w:pPr>
        <w:pStyle w:val="Heading3"/>
      </w:pPr>
      <w:r>
        <w:t xml:space="preserve">Rekomendowana strategia</w:t>
      </w:r>
    </w:p>
    <w:p>
      <w:pPr>
        <w:pStyle w:val="FirstParagraph"/>
      </w:pPr>
      <w:r>
        <w:t xml:space="preserve">Z uwagi na jasne naruszenia umowne i deliktowe przez Spółkę oraz posiadane dowody, rekomendowana jest strategia procesowa, poprzedzona finalną próbą negocjacji i wezwaniem przedsądowym.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Negocjacje / Postępowanie przedsądowe (etap przed złożeniem pozwu):</w:t>
      </w:r>
    </w:p>
    <w:p>
      <w:pPr>
        <w:pStyle w:val="Compact"/>
        <w:numPr>
          <w:ilvl w:val="1"/>
          <w:numId w:val="1018"/>
        </w:numPr>
      </w:pPr>
      <w:r>
        <w:t xml:space="preserve">Wysłać do Spółki ostateczne przedsądowe wezwanie do zapłaty, jasno wskazujące naruszenia umowy, poniesioną szkodę (wraz z załączeniem ekspertyzy biegłego) oraz zaległą kwotę wynagrodzenia, wyznaczając krótki, ale realny termin płatności (np. 7-14 dni).</w:t>
      </w:r>
    </w:p>
    <w:p>
      <w:pPr>
        <w:pStyle w:val="Compact"/>
        <w:numPr>
          <w:ilvl w:val="1"/>
          <w:numId w:val="1018"/>
        </w:numPr>
      </w:pPr>
      <w:r>
        <w:t xml:space="preserve">Podkreślić bezpodstawność zarzutu</w:t>
      </w:r>
      <w:r>
        <w:t xml:space="preserve"> </w:t>
      </w:r>
      <w:r>
        <w:t xml:space="preserve">“zwyczajowego sposobu korzystania”</w:t>
      </w:r>
      <w:r>
        <w:t xml:space="preserve"> </w:t>
      </w:r>
      <w:r>
        <w:t xml:space="preserve">w świetle aktu notarialnego i przepisów prawa.</w:t>
      </w:r>
    </w:p>
    <w:p>
      <w:pPr>
        <w:pStyle w:val="Compact"/>
        <w:numPr>
          <w:ilvl w:val="1"/>
          <w:numId w:val="1018"/>
        </w:numPr>
      </w:pPr>
      <w:r>
        <w:t xml:space="preserve">Zaproponować mediacje lub ugody, mając na uwadze możliwość oszczędności czasu i kosztów sądowych.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Postępowanie sądowe:</w:t>
      </w:r>
    </w:p>
    <w:p>
      <w:pPr>
        <w:pStyle w:val="Compact"/>
        <w:numPr>
          <w:ilvl w:val="1"/>
          <w:numId w:val="1019"/>
        </w:numPr>
      </w:pPr>
      <w:r>
        <w:t xml:space="preserve">W przypadku braku ugody, Klient powinien złożyć pozew o zapłatę kwoty 35 060,00 zł wraz z odsetkami za opóźnienie, a także roszczenie ewentualne o ochronę służebności (przywrócenie stanu zgodnego z prawem i zaniechanie naruszeń).</w:t>
      </w:r>
    </w:p>
    <w:p>
      <w:pPr>
        <w:pStyle w:val="Compact"/>
        <w:numPr>
          <w:ilvl w:val="1"/>
          <w:numId w:val="1019"/>
        </w:numPr>
      </w:pPr>
      <w:r>
        <w:t xml:space="preserve">W pozwie należy szczegółowo przedstawić stan faktyczny, powołać się na naruszenie umowy i przepisów Kodeksu cywilnego (art. 222 § 2 w zw. z art. 251 k.c., art. 415 k.c., art. 471 k.c.).</w:t>
      </w:r>
    </w:p>
    <w:p>
      <w:pPr>
        <w:pStyle w:val="Compact"/>
        <w:numPr>
          <w:ilvl w:val="1"/>
          <w:numId w:val="1019"/>
        </w:numPr>
      </w:pPr>
      <w:r>
        <w:t xml:space="preserve">Zawnioskować o dopuszczenie dowodów:</w:t>
      </w:r>
    </w:p>
    <w:p>
      <w:pPr>
        <w:pStyle w:val="Compact"/>
        <w:numPr>
          <w:ilvl w:val="2"/>
          <w:numId w:val="1020"/>
        </w:numPr>
      </w:pPr>
      <w:r>
        <w:t xml:space="preserve">Z dokumentów: akt notarialny służebności, faktura za ekspertyzę biegłego, posiadana ekspertyza biegłego, dokumentacja fotograficzna, korespondencja ze Spółką [Źródło D1].</w:t>
      </w:r>
    </w:p>
    <w:p>
      <w:pPr>
        <w:pStyle w:val="Compact"/>
        <w:numPr>
          <w:ilvl w:val="2"/>
          <w:numId w:val="1020"/>
        </w:numPr>
      </w:pPr>
      <w:r>
        <w:t xml:space="preserve">Z zeznań świadków: na okoliczność sposobu korzystania z drogi przez Spółkę, obserwowanych uszkodzeń, rozebrania ogrodzenia.</w:t>
      </w:r>
    </w:p>
    <w:p>
      <w:pPr>
        <w:pStyle w:val="Compact"/>
        <w:numPr>
          <w:ilvl w:val="2"/>
          <w:numId w:val="1020"/>
        </w:numPr>
      </w:pPr>
      <w:r>
        <w:t xml:space="preserve">Z opinii biegłego sądowego z zakresu rzeczoznawstwa majątkowego: na okoliczność weryfikacji wartości rynkowej działki na 01.01.2024 r. i ustalenia prawidłowej wysokości opłaty rocznej (w celu obalenia operatu Spółki).</w:t>
      </w:r>
    </w:p>
    <w:p>
      <w:pPr>
        <w:pStyle w:val="Compact"/>
        <w:numPr>
          <w:ilvl w:val="2"/>
          <w:numId w:val="1020"/>
        </w:numPr>
      </w:pPr>
      <w:r>
        <w:t xml:space="preserve">Z opinii biegłego sądowego z zakresu budownictwa drogowego: w przypadku, gdyby sąd uznał, że ekspertyza prywatna wymaga weryfikacji.</w:t>
      </w:r>
    </w:p>
    <w:p>
      <w:pPr>
        <w:pStyle w:val="Compact"/>
        <w:numPr>
          <w:ilvl w:val="1"/>
          <w:numId w:val="1019"/>
        </w:numPr>
      </w:pPr>
      <w:r>
        <w:t xml:space="preserve">W pozwie należy również zawrzeć wniosek o zabezpieczenie roszczenia poprzez wpis w księdze wieczystej nieruchomości obciążonej, zgodnie z art. 730 i nast. Kodeksu postępowania cywilnego [Kodeks postępowania cywilnego Art. 736.].</w:t>
      </w:r>
    </w:p>
    <w:bookmarkEnd w:id="27"/>
    <w:bookmarkEnd w:id="28"/>
    <w:bookmarkStart w:id="32" w:name="X7cf9fb69d981b6f59c35c30317b4e8d9bb28469"/>
    <w:p>
      <w:pPr>
        <w:pStyle w:val="Heading2"/>
      </w:pPr>
      <w:r>
        <w:t xml:space="preserve">Projekty pism wskazanych w części IV kazusu</w:t>
      </w:r>
    </w:p>
    <w:bookmarkStart w:id="29" w:name="X8346d493619a9caceb74a9fdbfaceff01d754f4"/>
    <w:p>
      <w:pPr>
        <w:pStyle w:val="Heading3"/>
      </w:pPr>
      <w:r>
        <w:t xml:space="preserve">1. Projekt wezwania przedsądowego do zapłaty i zaniechania naruszeń</w:t>
      </w:r>
    </w:p>
    <w:p>
      <w:pPr>
        <w:pStyle w:val="FirstParagraph"/>
      </w:pPr>
      <w:r>
        <w:rPr>
          <w:b/>
          <w:bCs/>
        </w:rPr>
        <w:t xml:space="preserve">Wysyłający:</w:t>
      </w:r>
      <w:r>
        <w:t xml:space="preserve"> </w:t>
      </w:r>
      <w:r>
        <w:t xml:space="preserve">J. K. (Klient)</w:t>
      </w:r>
      <w:r>
        <w:t xml:space="preserve"> </w:t>
      </w:r>
      <w:r>
        <w:rPr>
          <w:b/>
          <w:bCs/>
        </w:rPr>
        <w:t xml:space="preserve">Adresat:</w:t>
      </w:r>
      <w:r>
        <w:t xml:space="preserve"> </w:t>
      </w:r>
      <w:r>
        <w:t xml:space="preserve">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J. K.</w:t>
      </w:r>
      <w:r>
        <w:t xml:space="preserve"> </w:t>
      </w:r>
      <w:r>
        <w:t xml:space="preserve">Warszawa</w:t>
      </w:r>
    </w:p>
    <w:p>
      <w:pPr>
        <w:pStyle w:val="BodyText"/>
      </w:pPr>
      <w:r>
        <w:rPr>
          <w:b/>
          <w:bCs/>
        </w:rPr>
        <w:t xml:space="preserve">S. R-U</w:t>
      </w:r>
      <w:r>
        <w:rPr>
          <w:b/>
          <w:bCs/>
        </w:rPr>
        <w:t xml:space="preserve"> </w:t>
      </w:r>
      <w:r>
        <w:rPr>
          <w:b/>
          <w:bCs/>
        </w:rPr>
        <w:t xml:space="preserve">“B.”</w:t>
      </w:r>
      <w:r>
        <w:rPr>
          <w:b/>
          <w:bCs/>
        </w:rPr>
        <w:t xml:space="preserve"> </w:t>
      </w:r>
      <w:r>
        <w:rPr>
          <w:b/>
          <w:bCs/>
        </w:rPr>
        <w:t xml:space="preserve">Sp. z o.o.</w:t>
      </w:r>
      <w:r>
        <w:t xml:space="preserve"> </w:t>
      </w:r>
      <w:r>
        <w:t xml:space="preserve">Warszawa</w:t>
      </w:r>
    </w:p>
    <w:p>
      <w:pPr>
        <w:pStyle w:val="BodyText"/>
      </w:pPr>
      <w:r>
        <w:rPr>
          <w:b/>
          <w:bCs/>
        </w:rPr>
        <w:t xml:space="preserve">DATA:</w:t>
      </w:r>
      <w:r>
        <w:t xml:space="preserve"> </w:t>
      </w:r>
      <w:r>
        <w:t xml:space="preserve">[aktualna data]</w:t>
      </w:r>
    </w:p>
    <w:p>
      <w:pPr>
        <w:pStyle w:val="BodyText"/>
      </w:pPr>
      <w:r>
        <w:rPr>
          <w:b/>
          <w:bCs/>
        </w:rPr>
        <w:t xml:space="preserve">WEZWANIE PRZEDSĄDOWE DO ZAPŁATY ODSZKODOWANIA ORAZ ZALGAŁEGO WYNAGRODZENIA I ZANIECHANIA NARUSZEŃ SŁUŻEBNOŚCI DROGI</w:t>
      </w:r>
    </w:p>
    <w:p>
      <w:pPr>
        <w:pStyle w:val="BodyText"/>
      </w:pPr>
      <w:r>
        <w:t xml:space="preserve">Niniejszym, w związku z naruszeniem przez Państwa Spółkę postanowień Umowy o ustanowienie służebności drogi z dnia 05 kwietnia 2019 r. (akt notarialny Repertorium A-████/████, wpisana do KW WA1M/████████/█), wzywam Państwa do natychmiastowej zapłaty kwoty</w:t>
      </w:r>
      <w:r>
        <w:t xml:space="preserve"> </w:t>
      </w:r>
      <w:r>
        <w:rPr>
          <w:b/>
          <w:bCs/>
        </w:rPr>
        <w:t xml:space="preserve">35 060,00 zł (słownie: trzydzieści pięć tysięcy sześćdziesiąt złotych 00/100)</w:t>
      </w:r>
      <w:r>
        <w:t xml:space="preserve"> </w:t>
      </w:r>
      <w:r>
        <w:t xml:space="preserve">wraz z odsetkami ustawowymi za opóźnienie, a także do zaniechania dalszych naruszeń służebności oraz przywrócenia stanu zgodnego z prawem.</w:t>
      </w:r>
    </w:p>
    <w:p>
      <w:pPr>
        <w:pStyle w:val="BodyText"/>
      </w:pPr>
      <w:r>
        <w:rPr>
          <w:b/>
          <w:bCs/>
        </w:rPr>
        <w:t xml:space="preserve">Uzasadnienie roszczeń:</w:t>
      </w:r>
    </w:p>
    <w:p>
      <w:pPr>
        <w:numPr>
          <w:ilvl w:val="0"/>
          <w:numId w:val="1021"/>
        </w:numPr>
      </w:pPr>
      <w:r>
        <w:rPr>
          <w:b/>
          <w:bCs/>
        </w:rPr>
        <w:t xml:space="preserve">Naruszenie zakresu służebności i odszkodowanie za naprawy (34 560,00 zł):</w:t>
      </w:r>
      <w:r>
        <w:t xml:space="preserve"> </w:t>
      </w:r>
      <w:r>
        <w:t xml:space="preserve">Zgodnie z § 2 Umowy, zakres służebności obejmuje prawo przejazdu pojazdami o masie do 3,5 t oraz maszynami rolniczymi, po pasie o szerokości nominalnej 4,0 m [Źródło D1]. Pomimo tych jednoznacznych ustaleń, od 15 listopada 2023 r. Państwa Spółka rozpoczęła użytkowanie drogi pojazdami cięższymi (7,5 t), poszerzyła pas przejazdu do 5,5 m, a także rozebrała fragment ogrodzenia i wjeżdżała poza ustalony pas służebności [Źródło D1]. Działania te stanowią rażące naruszenie postanowień Umowy oraz przepisów art. 287 i art. 288 Kodeksu cywilnego (dotyczących wykonywania służebności).</w:t>
      </w:r>
      <w:r>
        <w:t xml:space="preserve"> </w:t>
      </w:r>
      <w:r>
        <w:t xml:space="preserve">Wskutek tych nieuprawnionych działań powstały znaczne uszkodzenia nawierzchni drogi oraz ryzyko osuwisk, co potwierdza ekspertyza biegłego drogowego z dnia 10 lutego 2024 r. [Źródło D1]. Koszty niezbędnych napraw zostały wycenione na kwotę</w:t>
      </w:r>
      <w:r>
        <w:t xml:space="preserve"> </w:t>
      </w:r>
      <w:r>
        <w:rPr>
          <w:b/>
          <w:bCs/>
        </w:rPr>
        <w:t xml:space="preserve">34 560,00 zł</w:t>
      </w:r>
      <w:r>
        <w:t xml:space="preserve"> </w:t>
      </w:r>
      <w:r>
        <w:t xml:space="preserve">[Źródło D1]. Odmowa pokrycia tych kosztów przez Państwa Spółkę jest bezpodstawna, gdyż wynikają one bezpośrednio z Państwa zawinionych działań, stanowiących zarówno nienależyte wykonanie umowy (art. 471 k.c.), jak i czyn niedozwolony (art. 415 k.c.).</w:t>
      </w:r>
    </w:p>
    <w:p>
      <w:pPr>
        <w:numPr>
          <w:ilvl w:val="0"/>
          <w:numId w:val="1021"/>
        </w:numPr>
      </w:pPr>
      <w:r>
        <w:rPr>
          <w:b/>
          <w:bCs/>
        </w:rPr>
        <w:t xml:space="preserve">Zaległe wynagrodzenie za służebność za rok 2024 (500,00 zł):</w:t>
      </w:r>
      <w:r>
        <w:t xml:space="preserve"> </w:t>
      </w:r>
      <w:r>
        <w:t xml:space="preserve">Zgodnie z § 4 Umowy, roczne wynagrodzenie za służebność miało być ustalane na podstawie operatu szacunkowego sporządzonego na dzień 01 stycznia każdego roku, w wysokości 1% wartości rynkowej działki [Źródło D1]. Na dzień 01 stycznia 2024 r. wartość rynkowa działki wynosiła 600 000,00 zł (na podstawie operatu z 2023 r.), co oznaczało roczne wynagrodzenie w kwocie 6 000,00 zł [Źródło D1]. Pomimo to, Państwa Spółka jednostronnie, bez jakiejkolwiek podstawy umownej, przedstawiła własny operat szacunkowy zaniżający wartość działki do 550 000,00 zł i dokonała wpłaty jedynie 5 500,00 zł [Źródło D1]. W związku z powyższym, pozostają Państwo w zwłoce z zapłatą kwoty</w:t>
      </w:r>
      <w:r>
        <w:t xml:space="preserve"> </w:t>
      </w:r>
      <w:r>
        <w:rPr>
          <w:b/>
          <w:bCs/>
        </w:rPr>
        <w:t xml:space="preserve">500,00 zł</w:t>
      </w:r>
      <w:r>
        <w:t xml:space="preserve"> </w:t>
      </w:r>
      <w:r>
        <w:t xml:space="preserve">tytułem niedopłaconego wynagrodzenia za 2024 r. Termin płatności upłynął 31 marca 2024 r. [Źródło D1].</w:t>
      </w:r>
    </w:p>
    <w:p>
      <w:pPr>
        <w:pStyle w:val="FirstParagraph"/>
      </w:pPr>
      <w:r>
        <w:t xml:space="preserve">Wzywam Państwa do zapłaty łącznej kwoty</w:t>
      </w:r>
      <w:r>
        <w:t xml:space="preserve"> </w:t>
      </w:r>
      <w:r>
        <w:rPr>
          <w:b/>
          <w:bCs/>
        </w:rPr>
        <w:t xml:space="preserve">35 060,00 zł</w:t>
      </w:r>
      <w:r>
        <w:t xml:space="preserve"> </w:t>
      </w:r>
      <w:r>
        <w:t xml:space="preserve">na rachunek bankowy: [numer rachunku Klienta] w terminie</w:t>
      </w:r>
      <w:r>
        <w:t xml:space="preserve"> </w:t>
      </w:r>
      <w:r>
        <w:rPr>
          <w:b/>
          <w:bCs/>
        </w:rPr>
        <w:t xml:space="preserve">7 dni</w:t>
      </w:r>
      <w:r>
        <w:t xml:space="preserve"> </w:t>
      </w:r>
      <w:r>
        <w:t xml:space="preserve">od daty otrzymania niniejszego wezwania.</w:t>
      </w:r>
    </w:p>
    <w:p>
      <w:pPr>
        <w:pStyle w:val="BodyText"/>
      </w:pPr>
      <w:r>
        <w:t xml:space="preserve">Jednocześnie wzywam Państwa do</w:t>
      </w:r>
      <w:r>
        <w:t xml:space="preserve"> </w:t>
      </w:r>
      <w:r>
        <w:rPr>
          <w:b/>
          <w:bCs/>
        </w:rPr>
        <w:t xml:space="preserve">natychmiastowego zaniechania wszelkich naruszeń</w:t>
      </w:r>
      <w:r>
        <w:t xml:space="preserve"> </w:t>
      </w:r>
      <w:r>
        <w:t xml:space="preserve">wykraczających poza zakres służebności ustanowiony w akcie notarialnym, w szczególności:</w:t>
      </w:r>
      <w:r>
        <w:t xml:space="preserve"> </w:t>
      </w:r>
      <w:r>
        <w:t xml:space="preserve">* użytkowania drogi wyłącznie pojazdami o masie do 3,5 t;</w:t>
      </w:r>
      <w:r>
        <w:t xml:space="preserve"> </w:t>
      </w:r>
      <w:r>
        <w:t xml:space="preserve">* korzystania z pasa o szerokości nominalnej 4,0 m;</w:t>
      </w:r>
      <w:r>
        <w:t xml:space="preserve"> </w:t>
      </w:r>
      <w:r>
        <w:t xml:space="preserve">* odbudowania rozebranego fragmentu ogrodzenia i zaprzestania wjazdów poza pas służebności.</w:t>
      </w:r>
    </w:p>
    <w:p>
      <w:pPr>
        <w:pStyle w:val="BodyText"/>
      </w:pPr>
      <w:r>
        <w:t xml:space="preserve">Informuję, że w przypadku braku terminowej zapłaty oraz zaniechania naruszeń, zostaną podjęte kroki prawne, w tym dochodzenie roszczeń przed sądem z żądaniem odsetek ustawowych za opóźnienie od ww. kwot oraz złożenie wniosku o zabezpieczenie roszczeń poprzez wpis w księdze wieczystej i/lub inne stosowne zabezpieczenia tymczasowe.</w:t>
      </w:r>
    </w:p>
    <w:p>
      <w:pPr>
        <w:pStyle w:val="BodyText"/>
      </w:pPr>
      <w:r>
        <w:rPr>
          <w:b/>
          <w:bCs/>
        </w:rPr>
        <w:t xml:space="preserve">Załączniki:</w:t>
      </w:r>
      <w:r>
        <w:t xml:space="preserve"> </w:t>
      </w:r>
      <w:r>
        <w:t xml:space="preserve">1. Faktura za ekspertyzę biegłego: FV/EX/████/██/██ – 34 560,00 zł [Źródło D1].</w:t>
      </w:r>
      <w:r>
        <w:t xml:space="preserve"> </w:t>
      </w:r>
      <w:r>
        <w:t xml:space="preserve">2. Kopia aktu notarialnego Repertorium A-████/████ [Źródło D1].</w:t>
      </w:r>
      <w:r>
        <w:t xml:space="preserve"> </w:t>
      </w:r>
      <w:r>
        <w:t xml:space="preserve">3. Fotografie uszkodzeń drogi [Źródło D1].</w:t>
      </w:r>
      <w:r>
        <w:t xml:space="preserve"> </w:t>
      </w:r>
      <w:r>
        <w:t xml:space="preserve">4. Dowody przelewów z 2023-2024 r. [Źródło D1].</w:t>
      </w:r>
    </w:p>
    <w:p>
      <w:pPr>
        <w:pStyle w:val="BodyText"/>
      </w:pPr>
      <w:r>
        <w:t xml:space="preserve">Z wyrazami szacunku,</w:t>
      </w:r>
    </w:p>
    <w:p>
      <w:pPr>
        <w:pStyle w:val="BodyText"/>
      </w:pPr>
      <w:r>
        <w:t xml:space="preserve">J. K.</w:t>
      </w:r>
    </w:p>
    <w:p>
      <w:r>
        <w:pict>
          <v:rect style="width:0;height:1.5pt" o:hralign="center" o:hrstd="t" o:hr="t"/>
        </w:pict>
      </w:r>
    </w:p>
    <w:bookmarkEnd w:id="29"/>
    <w:bookmarkStart w:id="30" w:name="X0f216517402f63ca4e14f79a68acceaf865f470"/>
    <w:p>
      <w:pPr>
        <w:pStyle w:val="Heading3"/>
      </w:pPr>
      <w:r>
        <w:t xml:space="preserve">2. Projekt pozwu o zapłatę i ochronę służebności</w:t>
      </w:r>
    </w:p>
    <w:p>
      <w:pPr>
        <w:pStyle w:val="FirstParagraph"/>
      </w:pPr>
      <w:r>
        <w:rPr>
          <w:b/>
          <w:bCs/>
        </w:rPr>
        <w:t xml:space="preserve">Wysyłający:</w:t>
      </w:r>
      <w:r>
        <w:t xml:space="preserve"> </w:t>
      </w:r>
      <w:r>
        <w:t xml:space="preserve">J. K. (Klient)</w:t>
      </w:r>
      <w:r>
        <w:t xml:space="preserve"> </w:t>
      </w:r>
      <w:r>
        <w:rPr>
          <w:b/>
          <w:bCs/>
        </w:rPr>
        <w:t xml:space="preserve">Adresat:</w:t>
      </w:r>
      <w:r>
        <w:t xml:space="preserve"> </w:t>
      </w:r>
      <w:r>
        <w:t xml:space="preserve">Sąd Okręgowy w [miejscowość sądu właściwego dla lokalizacji nieruchomości]</w:t>
      </w:r>
      <w:r>
        <w:t xml:space="preserve"> </w:t>
      </w:r>
      <w:r>
        <w:rPr>
          <w:i/>
          <w:iCs/>
        </w:rPr>
        <w:t xml:space="preserve">(Wymóg bezwzględny: „do sądu okr” oznacza, że blok adresata w piśmie MUSI zaczynać się od słowa „Sąd okr”.)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Sąd Okręgowy w [Miejscowość]</w:t>
      </w:r>
      <w:r>
        <w:t xml:space="preserve"> </w:t>
      </w:r>
      <w:r>
        <w:t xml:space="preserve">[Adres sądu]</w:t>
      </w:r>
    </w:p>
    <w:p>
      <w:pPr>
        <w:pStyle w:val="BodyText"/>
      </w:pPr>
      <w:r>
        <w:rPr>
          <w:b/>
          <w:bCs/>
        </w:rPr>
        <w:t xml:space="preserve">Powód:</w:t>
      </w:r>
      <w:r>
        <w:t xml:space="preserve"> </w:t>
      </w:r>
      <w:r>
        <w:t xml:space="preserve">J. K.</w:t>
      </w:r>
      <w:r>
        <w:t xml:space="preserve"> </w:t>
      </w:r>
      <w:r>
        <w:t xml:space="preserve">Warszawa</w:t>
      </w:r>
      <w:r>
        <w:t xml:space="preserve"> </w:t>
      </w:r>
      <w:r>
        <w:t xml:space="preserve">PESEL: [numer PESEL Klienta]</w:t>
      </w:r>
    </w:p>
    <w:p>
      <w:pPr>
        <w:pStyle w:val="BodyText"/>
      </w:pPr>
      <w:r>
        <w:rPr>
          <w:b/>
          <w:bCs/>
        </w:rPr>
        <w:t xml:space="preserve">Pozwany:</w:t>
      </w:r>
      <w:r>
        <w:t xml:space="preserve"> </w:t>
      </w:r>
      <w:r>
        <w:t xml:space="preserve">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</w:t>
      </w:r>
      <w:r>
        <w:t xml:space="preserve"> </w:t>
      </w:r>
      <w:r>
        <w:t xml:space="preserve">Warszawa</w:t>
      </w:r>
      <w:r>
        <w:t xml:space="preserve"> </w:t>
      </w:r>
      <w:r>
        <w:t xml:space="preserve">KRS: [numer KRS Spółki, jeśli znany]</w:t>
      </w:r>
    </w:p>
    <w:p>
      <w:pPr>
        <w:pStyle w:val="BodyText"/>
      </w:pPr>
      <w:r>
        <w:rPr>
          <w:b/>
          <w:bCs/>
        </w:rPr>
        <w:t xml:space="preserve">WARTOŚĆ PRZEDMIOTU SPORU:</w:t>
      </w:r>
      <w:r>
        <w:t xml:space="preserve"> </w:t>
      </w:r>
      <w:r>
        <w:t xml:space="preserve">35 060,00 zł</w:t>
      </w:r>
    </w:p>
    <w:p>
      <w:pPr>
        <w:pStyle w:val="BodyText"/>
      </w:pPr>
      <w:r>
        <w:rPr>
          <w:b/>
          <w:bCs/>
        </w:rPr>
        <w:t xml:space="preserve">POZEW O ZAPŁATĘ I OCHRONĘ SŁUŻEBNOŚCI</w:t>
      </w:r>
    </w:p>
    <w:p>
      <w:pPr>
        <w:pStyle w:val="BodyText"/>
      </w:pPr>
      <w:r>
        <w:t xml:space="preserve">Wnoszę o:</w:t>
      </w:r>
    </w:p>
    <w:p>
      <w:pPr>
        <w:pStyle w:val="Compact"/>
        <w:numPr>
          <w:ilvl w:val="0"/>
          <w:numId w:val="1022"/>
        </w:numPr>
      </w:pPr>
      <w:r>
        <w:t xml:space="preserve">Zasądzenie od Pozwanego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 na rzecz Powoda J. K. kwoty</w:t>
      </w:r>
      <w:r>
        <w:t xml:space="preserve"> </w:t>
      </w:r>
      <w:r>
        <w:rPr>
          <w:b/>
          <w:bCs/>
        </w:rPr>
        <w:t xml:space="preserve">34 560,00 zł (słownie: trzydzieści cztery tysiące pięćset sześćdziesiąt złotych 00/100)</w:t>
      </w:r>
      <w:r>
        <w:t xml:space="preserve"> </w:t>
      </w:r>
      <w:r>
        <w:t xml:space="preserve">wraz z odsetkami ustawowymi za opóźnienie liczonymi od dnia 07 października 2024 r. do dnia zapłaty.</w:t>
      </w:r>
    </w:p>
    <w:p>
      <w:pPr>
        <w:pStyle w:val="Compact"/>
        <w:numPr>
          <w:ilvl w:val="0"/>
          <w:numId w:val="1022"/>
        </w:numPr>
      </w:pPr>
      <w:r>
        <w:t xml:space="preserve">Zasądzenie od Pozwanego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 na rzecz Powoda J. K. kwoty</w:t>
      </w:r>
      <w:r>
        <w:t xml:space="preserve"> </w:t>
      </w:r>
      <w:r>
        <w:rPr>
          <w:b/>
          <w:bCs/>
        </w:rPr>
        <w:t xml:space="preserve">500,00 zł (słownie: pięćset złotych 00/100)</w:t>
      </w:r>
      <w:r>
        <w:t xml:space="preserve"> </w:t>
      </w:r>
      <w:r>
        <w:t xml:space="preserve">wraz z odsetkami ustawowymi za opóźnienie liczonymi od dnia 01 kwietnia 2024 r. do dnia zapłaty.</w:t>
      </w:r>
    </w:p>
    <w:p>
      <w:pPr>
        <w:pStyle w:val="Compact"/>
        <w:numPr>
          <w:ilvl w:val="0"/>
          <w:numId w:val="1022"/>
        </w:numPr>
      </w:pPr>
      <w:r>
        <w:t xml:space="preserve">Nakazanie Pozwanemu zaniechania naruszeń służebności drogi ustanowionej na działce nr 45/3 obr. 12 (KW WA1M/████████/█), polegających na:</w:t>
      </w:r>
    </w:p>
    <w:p>
      <w:pPr>
        <w:pStyle w:val="Compact"/>
        <w:numPr>
          <w:ilvl w:val="1"/>
          <w:numId w:val="1023"/>
        </w:numPr>
      </w:pPr>
      <w:r>
        <w:t xml:space="preserve">używaniu drogi pojazdami o masie przekraczającej 3,5 t;</w:t>
      </w:r>
    </w:p>
    <w:p>
      <w:pPr>
        <w:pStyle w:val="Compact"/>
        <w:numPr>
          <w:ilvl w:val="1"/>
          <w:numId w:val="1023"/>
        </w:numPr>
      </w:pPr>
      <w:r>
        <w:t xml:space="preserve">korzystaniu z pasa przejazdu o szerokości przekraczającej 4,0 m;</w:t>
      </w:r>
    </w:p>
    <w:p>
      <w:pPr>
        <w:pStyle w:val="Compact"/>
        <w:numPr>
          <w:ilvl w:val="1"/>
          <w:numId w:val="1023"/>
        </w:numPr>
      </w:pPr>
      <w:r>
        <w:t xml:space="preserve">wjazdach poza pas służebności oraz naruszaniu ogrodzenia Powoda.</w:t>
      </w:r>
    </w:p>
    <w:p>
      <w:pPr>
        <w:pStyle w:val="Compact"/>
        <w:numPr>
          <w:ilvl w:val="0"/>
          <w:numId w:val="1022"/>
        </w:numPr>
      </w:pPr>
      <w:r>
        <w:t xml:space="preserve">Nakazanie Pozwanemu przywrócenia stanu poprzedniego poprzez odbudowanie zniszczonego fragmentu ogrodzenia na działce nr 45/3 obr. 12 (KW WA1M/████████/█).</w:t>
      </w:r>
    </w:p>
    <w:p>
      <w:pPr>
        <w:pStyle w:val="Compact"/>
        <w:numPr>
          <w:ilvl w:val="0"/>
          <w:numId w:val="1022"/>
        </w:numPr>
      </w:pPr>
      <w:r>
        <w:t xml:space="preserve">Zasądzenie od Pozwanego na rzecz Powoda kosztów procesu, w tym kosztów zastępstwa procesowego, według norm przepisanych.</w:t>
      </w:r>
    </w:p>
    <w:p>
      <w:pPr>
        <w:pStyle w:val="FirstParagraph"/>
      </w:pPr>
      <w:r>
        <w:rPr>
          <w:b/>
          <w:bCs/>
        </w:rPr>
        <w:t xml:space="preserve">Wnioski dowodowe:</w:t>
      </w:r>
    </w:p>
    <w:p>
      <w:pPr>
        <w:pStyle w:val="Compact"/>
        <w:numPr>
          <w:ilvl w:val="0"/>
          <w:numId w:val="1024"/>
        </w:numPr>
      </w:pPr>
      <w:r>
        <w:t xml:space="preserve">Dowód z dokumentu: Kopia aktu notarialnego Repertorium A-████/████ z dnia 05.04.2019 r. – na okoliczność ustanowienia i zakresu służebności drogi [Źródło D1].</w:t>
      </w:r>
    </w:p>
    <w:p>
      <w:pPr>
        <w:pStyle w:val="Compact"/>
        <w:numPr>
          <w:ilvl w:val="0"/>
          <w:numId w:val="1024"/>
        </w:numPr>
      </w:pPr>
      <w:r>
        <w:t xml:space="preserve">Dowód z dokumentu: Ekspertyza biegłego drogowego z dnia 10.02.2024 r. (FV/EX/████/██/██) – na okoliczność powstania szkody, jej przyczyn i wysokości [Źródło D1].</w:t>
      </w:r>
    </w:p>
    <w:p>
      <w:pPr>
        <w:pStyle w:val="Compact"/>
        <w:numPr>
          <w:ilvl w:val="0"/>
          <w:numId w:val="1024"/>
        </w:numPr>
      </w:pPr>
      <w:r>
        <w:t xml:space="preserve">Dowód z dokumentu: Fotografie uszkodzeń drogi z 05.09.2023 r. do 20.10.2024 r. – na okoliczność stanu drogi i zakresu uszkodzeń [Źródło D1].</w:t>
      </w:r>
    </w:p>
    <w:p>
      <w:pPr>
        <w:pStyle w:val="Compact"/>
        <w:numPr>
          <w:ilvl w:val="0"/>
          <w:numId w:val="1024"/>
        </w:numPr>
      </w:pPr>
      <w:r>
        <w:t xml:space="preserve">Dowód z dokumentu: Dowody przelewów opłaty rocznej za służebność za lata 2023-2024 – na okoliczność wysokości uiszczonych kwot [Źródło D1].</w:t>
      </w:r>
    </w:p>
    <w:p>
      <w:pPr>
        <w:pStyle w:val="Compact"/>
        <w:numPr>
          <w:ilvl w:val="0"/>
          <w:numId w:val="1024"/>
        </w:numPr>
      </w:pPr>
      <w:r>
        <w:t xml:space="preserve">Dowód z dokumentu: Korespondencja między stronami (wezwanie do zapłaty z 30.09.2024 r. i odpowiedź Spółki z 20.10.2024 r.) – na okoliczność bezskutecznych prób polubownego rozwiązania sporu oraz stanowisk stron [Źródło D1].</w:t>
      </w:r>
    </w:p>
    <w:p>
      <w:pPr>
        <w:pStyle w:val="Compact"/>
        <w:numPr>
          <w:ilvl w:val="0"/>
          <w:numId w:val="1024"/>
        </w:numPr>
      </w:pPr>
      <w:r>
        <w:t xml:space="preserve">Dowód z opinii biegłego rzeczoznawcy majątkowego – na okoliczność ustalenia wartości rynkowej działki nr 45/3 obr. 12 na dzień 01.01.2024 r. i określenia prawidłowej wysokości wynagrodzenia za służebność.</w:t>
      </w:r>
    </w:p>
    <w:p>
      <w:pPr>
        <w:pStyle w:val="Compact"/>
        <w:numPr>
          <w:ilvl w:val="0"/>
          <w:numId w:val="1024"/>
        </w:numPr>
      </w:pPr>
      <w:r>
        <w:t xml:space="preserve">Dowód z przesłuchania świadków:</w:t>
      </w:r>
    </w:p>
    <w:p>
      <w:pPr>
        <w:pStyle w:val="Compact"/>
        <w:numPr>
          <w:ilvl w:val="1"/>
          <w:numId w:val="1025"/>
        </w:numPr>
      </w:pPr>
      <w:r>
        <w:t xml:space="preserve">[Imię i nazwisko świadka 1, adres] – na okoliczność sposobu korzystania z drogi przez Pozwanego, obserwacji uszkodzeń drogi, rozebrania ogrodzenia.</w:t>
      </w:r>
    </w:p>
    <w:p>
      <w:pPr>
        <w:pStyle w:val="Compact"/>
        <w:numPr>
          <w:ilvl w:val="1"/>
          <w:numId w:val="1025"/>
        </w:numPr>
      </w:pPr>
      <w:r>
        <w:t xml:space="preserve">[Imię i nazwisko świadka 2, adres] – na okoliczność jw.</w:t>
      </w:r>
    </w:p>
    <w:p>
      <w:pPr>
        <w:pStyle w:val="Compact"/>
        <w:numPr>
          <w:ilvl w:val="0"/>
          <w:numId w:val="1024"/>
        </w:numPr>
      </w:pPr>
      <w:r>
        <w:t xml:space="preserve">Dowód z przesłuchania stron: Powoda i reprezentanta Pozwanego – na okoliczność wszystkich spornych faktów.</w:t>
      </w:r>
    </w:p>
    <w:p>
      <w:pPr>
        <w:pStyle w:val="FirstParagraph"/>
      </w:pPr>
      <w:r>
        <w:rPr>
          <w:b/>
          <w:bCs/>
        </w:rPr>
        <w:t xml:space="preserve">Uzasadnienie:</w:t>
      </w:r>
    </w:p>
    <w:p>
      <w:pPr>
        <w:pStyle w:val="BodyText"/>
      </w:pPr>
      <w:r>
        <w:t xml:space="preserve">Powód J. K. jest właścicielem działki nr 45/3 obr. 12, wpisanej do KW WA1M/████████/█ [Źródło D1]. W dniu 05 kwietnia 2019 r. Powód zawarł z Pozwanym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 Umowę o ustanowienie służebności drogi (akt notarialny Repertorium A-████/████), obejmującą prawo przejścia i przejazdu po części działki Powoda [Źródło D1]. Zgodnie z § 2 Umowy, zakres służebności został ściśle określony: prawo przejazdu pojazdami o masie do 3,5 t oraz maszynami rolniczymi, po pasie o szerokości nominalnej 4,0 m, z prawem do</w:t>
      </w:r>
      <w:r>
        <w:t xml:space="preserve"> </w:t>
      </w:r>
      <w:r>
        <w:t xml:space="preserve">“niezbędnych prac utrzymaniowych i napraw nawierzchni”</w:t>
      </w:r>
      <w:r>
        <w:t xml:space="preserve"> </w:t>
      </w:r>
      <w:r>
        <w:t xml:space="preserve">[Źródło D1].</w:t>
      </w:r>
    </w:p>
    <w:p>
      <w:pPr>
        <w:pStyle w:val="BodyText"/>
      </w:pPr>
      <w:r>
        <w:t xml:space="preserve">Od 15 listopada 2023 r. Pozwany zaczął rażąco naruszać ustalone warunki służebności [Źródło D1]. Stosował pojazdy cięższe niż 3,5 t (o masie 7,5 t), poszerzył pas przejazdu do 5,5 m, a także rozebrał fragment ogrodzenia Powoda i wjeżdżał poza wyznaczony pas służebności [Źródło D1]. Te działania doprowadziły do powstania znacznych uszkodzeń nawierzchni drogi oraz ryzyka osuwisk. Wycena kosztów naprawy, dokonana na podstawie ekspertyzy biegłego drogowego z dnia 10 lutego 2024 r., wynosi 34 560,00 zł [Źródło D1]. Działania Pozwanego stanowią czyn niedozwolony (art. 415 k.c.) oraz nienależyte wykonanie zobowiązania (art. 471 k.c.), co uzasadnia żądanie odszkodowania.</w:t>
      </w:r>
    </w:p>
    <w:p>
      <w:pPr>
        <w:pStyle w:val="BodyText"/>
      </w:pPr>
      <w:r>
        <w:t xml:space="preserve">Ponadto, zgodnie z § 4 Umowy, roczne wynagrodzenie za służebność miało być ustalane jako 1% wartości rynkowej działki na dzień 01 stycznia każdego roku [Źródło D1]. W 2023 r. wartość ta wynosiła 600 000,00 zł. Pozwany, bez żadnej podstawy umownej, jednostronnie przedstawił własny operat szacunkowy na 01.01.2024 r. obniżający wartość działki do 550 000,00 zł i w konsekwencji uiścił jedynie 5 500,00 zł, zamiast należnych 6 000,00 zł [Źródło D1]. Powód dochodzi zatem różnicy w wysokości 500,00 zł. Wymagalność tego roszczenia nastąpiła 01 kwietnia 2024 r., zgodnie z terminem płatności do 31 marca 2024 r. [Źródło D1].</w:t>
      </w:r>
    </w:p>
    <w:p>
      <w:pPr>
        <w:pStyle w:val="BodyText"/>
      </w:pPr>
      <w:r>
        <w:t xml:space="preserve">Powództwo o ochronę służebności znajduje oparcie w art. 251 Kodeksu cywilnego, który odsyła do odpowiedniego stosowania przepisów o ochronie własności (art. 222 § 2 k.c.). Żądanie zaniechania naruszeń i przywrócenia stanu zgodnego z prawem jest uzasadnione ze względu na permanentne naruszanie przez Pozwanego zakresu ograniczonego prawa rzeczowego.</w:t>
      </w:r>
    </w:p>
    <w:p>
      <w:pPr>
        <w:pStyle w:val="BodyText"/>
      </w:pPr>
      <w:r>
        <w:t xml:space="preserve">Pozwany, w odpowiedzi na wezwanie przedsądowe z 30.09.2024 r., odmówił uznania roszczeń, powołując się na</w:t>
      </w:r>
      <w:r>
        <w:t xml:space="preserve"> </w:t>
      </w:r>
      <w:r>
        <w:t xml:space="preserve">“zwyczajowy sposób korzystania”</w:t>
      </w:r>
      <w:r>
        <w:t xml:space="preserve"> </w:t>
      </w:r>
      <w:r>
        <w:t xml:space="preserve">rozszerzający zakres służebności oraz zarzut przedawnienia/kompensaty [Źródło D1]. Twierdzenia te są bezpodstawne. Zakres służebności jest określony aktem notarialnym i nie może być zmieniony przez</w:t>
      </w:r>
      <w:r>
        <w:t xml:space="preserve"> </w:t>
      </w:r>
      <w:r>
        <w:t xml:space="preserve">“zwyczaj”</w:t>
      </w:r>
      <w:r>
        <w:t xml:space="preserve">. Roszczenia Powoda nie są przedawnione, co wykazano w opinii prawnej.</w:t>
      </w:r>
    </w:p>
    <w:p>
      <w:pPr>
        <w:pStyle w:val="BodyText"/>
      </w:pPr>
      <w:r>
        <w:t xml:space="preserve">Mając na uwadze powyższe, wniesienie pozwu jest konieczne dla ochrony praw Powoda.</w:t>
      </w:r>
    </w:p>
    <w:p>
      <w:pPr>
        <w:pStyle w:val="BodyText"/>
      </w:pPr>
      <w:r>
        <w:rPr>
          <w:b/>
          <w:bCs/>
        </w:rPr>
        <w:t xml:space="preserve">Pouczenie:</w:t>
      </w:r>
      <w:r>
        <w:t xml:space="preserve"> </w:t>
      </w:r>
      <w:r>
        <w:t xml:space="preserve">Strona pozwana ma prawo do złożenia odpowiedzi na pozew w terminie wskazanym przez Sąd, nie krótszym niż dwa tygodnie. W odpowiedzi na pozew należy odnieść się do wszystkich twierdzeń i żądań Powoda, a także przedstawić wszelkie zarzuty i wnioski dowodowe pod rygorem ich pominięcia w dalszym postępowaniu.</w:t>
      </w:r>
    </w:p>
    <w:p>
      <w:pPr>
        <w:pStyle w:val="BodyText"/>
      </w:pPr>
      <w:r>
        <w:t xml:space="preserve">Z wyrazami szacunku,</w:t>
      </w:r>
    </w:p>
    <w:p>
      <w:pPr>
        <w:pStyle w:val="BodyText"/>
      </w:pPr>
      <w:r>
        <w:t xml:space="preserve">J. K.</w:t>
      </w:r>
      <w:r>
        <w:t xml:space="preserve"> </w:t>
      </w:r>
      <w:r>
        <w:t xml:space="preserve">[Podpis]</w:t>
      </w:r>
    </w:p>
    <w:p>
      <w:r>
        <w:pict>
          <v:rect style="width:0;height:1.5pt" o:hralign="center" o:hrstd="t" o:hr="t"/>
        </w:pict>
      </w:r>
    </w:p>
    <w:bookmarkEnd w:id="30"/>
    <w:bookmarkStart w:id="31" w:name="X64c0abe06e015bc217f26c79d67ea87bd98491f"/>
    <w:p>
      <w:pPr>
        <w:pStyle w:val="Heading3"/>
      </w:pPr>
      <w:r>
        <w:t xml:space="preserve">3. Projekt wniosku o zabezpieczenie roszczenia w toku postępowania sądowego</w:t>
      </w:r>
    </w:p>
    <w:p>
      <w:pPr>
        <w:pStyle w:val="FirstParagraph"/>
      </w:pPr>
      <w:r>
        <w:rPr>
          <w:b/>
          <w:bCs/>
        </w:rPr>
        <w:t xml:space="preserve">Wysyłający:</w:t>
      </w:r>
      <w:r>
        <w:t xml:space="preserve"> </w:t>
      </w:r>
      <w:r>
        <w:t xml:space="preserve">J. K. (Klient)</w:t>
      </w:r>
      <w:r>
        <w:t xml:space="preserve"> </w:t>
      </w:r>
      <w:r>
        <w:rPr>
          <w:b/>
          <w:bCs/>
        </w:rPr>
        <w:t xml:space="preserve">Adresat:</w:t>
      </w:r>
      <w:r>
        <w:t xml:space="preserve"> </w:t>
      </w:r>
      <w:r>
        <w:t xml:space="preserve">Sąd Okręgowy w [miejscowość sądu właściwego dla lokalizacji nieruchomości]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Sąd Okręgowy w [Miejscowość]</w:t>
      </w:r>
      <w:r>
        <w:t xml:space="preserve"> </w:t>
      </w:r>
      <w:r>
        <w:t xml:space="preserve">[Adres sądu]</w:t>
      </w:r>
    </w:p>
    <w:p>
      <w:pPr>
        <w:pStyle w:val="BodyText"/>
      </w:pPr>
      <w:r>
        <w:rPr>
          <w:b/>
          <w:bCs/>
        </w:rPr>
        <w:t xml:space="preserve">Powód:</w:t>
      </w:r>
      <w:r>
        <w:t xml:space="preserve"> </w:t>
      </w:r>
      <w:r>
        <w:t xml:space="preserve">J. K.</w:t>
      </w:r>
      <w:r>
        <w:t xml:space="preserve"> </w:t>
      </w:r>
      <w:r>
        <w:t xml:space="preserve">Warszawa</w:t>
      </w:r>
      <w:r>
        <w:t xml:space="preserve"> </w:t>
      </w:r>
      <w:r>
        <w:t xml:space="preserve">PESEL: [numer PESEL Klienta]</w:t>
      </w:r>
    </w:p>
    <w:p>
      <w:pPr>
        <w:pStyle w:val="BodyText"/>
      </w:pPr>
      <w:r>
        <w:rPr>
          <w:b/>
          <w:bCs/>
        </w:rPr>
        <w:t xml:space="preserve">Pozwany:</w:t>
      </w:r>
      <w:r>
        <w:t xml:space="preserve"> </w:t>
      </w:r>
      <w:r>
        <w:t xml:space="preserve">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</w:t>
      </w:r>
      <w:r>
        <w:t xml:space="preserve"> </w:t>
      </w:r>
      <w:r>
        <w:t xml:space="preserve">Warszawa</w:t>
      </w:r>
      <w:r>
        <w:t xml:space="preserve"> </w:t>
      </w:r>
      <w:r>
        <w:t xml:space="preserve">KRS: [numer KRS Spółki, jeśli znany]</w:t>
      </w:r>
    </w:p>
    <w:p>
      <w:pPr>
        <w:pStyle w:val="BodyText"/>
      </w:pPr>
      <w:r>
        <w:rPr>
          <w:b/>
          <w:bCs/>
        </w:rPr>
        <w:t xml:space="preserve">Sygnatura akt:</w:t>
      </w:r>
      <w:r>
        <w:t xml:space="preserve"> </w:t>
      </w:r>
      <w:r>
        <w:t xml:space="preserve">[wypełnić po nadaniu sygnatury przez Sąd]</w:t>
      </w:r>
    </w:p>
    <w:p>
      <w:pPr>
        <w:pStyle w:val="BodyText"/>
      </w:pPr>
      <w:r>
        <w:rPr>
          <w:b/>
          <w:bCs/>
        </w:rPr>
        <w:t xml:space="preserve">WNIOSEK O UDZIELENIE ZABEZPIECZENIA ROSZCZENIA</w:t>
      </w:r>
    </w:p>
    <w:p>
      <w:pPr>
        <w:pStyle w:val="BodyText"/>
      </w:pPr>
      <w:r>
        <w:t xml:space="preserve">Wnoszę o udzielenie zabezpieczenia roszczenia o zapłatę kwoty</w:t>
      </w:r>
      <w:r>
        <w:t xml:space="preserve"> </w:t>
      </w:r>
      <w:r>
        <w:rPr>
          <w:b/>
          <w:bCs/>
        </w:rPr>
        <w:t xml:space="preserve">35 060,00 zł</w:t>
      </w:r>
      <w:r>
        <w:t xml:space="preserve"> </w:t>
      </w:r>
      <w:r>
        <w:t xml:space="preserve">wraz z odsetkami ustawowymi za opóźnienie oraz roszczeń o ochronę służebności, zgłoszonych w pozwie z dnia [data złożenia pozwu], poprzez:</w:t>
      </w:r>
    </w:p>
    <w:p>
      <w:pPr>
        <w:pStyle w:val="Compact"/>
        <w:numPr>
          <w:ilvl w:val="0"/>
          <w:numId w:val="1026"/>
        </w:numPr>
      </w:pPr>
      <w:r>
        <w:t xml:space="preserve">Ustanowienie hipoteki przymusowej na nieruchomości Pozwanego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o.o., położonej w [Miejscowość, ulica, numer KW, jeśli znana], do kwoty</w:t>
      </w:r>
      <w:r>
        <w:t xml:space="preserve"> </w:t>
      </w:r>
      <w:r>
        <w:rPr>
          <w:b/>
          <w:bCs/>
        </w:rPr>
        <w:t xml:space="preserve">[suma zabezpieczenia, np. 45 000,00 zł, obejmująca roszczenie główne, odsetki i koszty procesu]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Ustanowienie zakazu dokonywania zmian w zakresie przedmiotowej służebności drogi na nieruchomości Powoda (działka nr 45/3 obr. 12, KW WA1M/████████/█) przez Pozwanego, wykraczających poza zakres określony w § 2 Umowy o ustanowienie służebności drogi z dnia 05 kwietnia 2019 r., w szczególności zakazu używania pojazdów o masie przekraczającej 3,5 t oraz korzystania z pasa przejazdu o szerokości przekraczającej 4,0 m, na czas trwania postępowania sądowego.</w:t>
      </w:r>
    </w:p>
    <w:p>
      <w:pPr>
        <w:pStyle w:val="FirstParagraph"/>
      </w:pPr>
      <w:r>
        <w:rPr>
          <w:b/>
          <w:bCs/>
        </w:rPr>
        <w:t xml:space="preserve">Uzasadnienie wniosku:</w:t>
      </w:r>
    </w:p>
    <w:p>
      <w:pPr>
        <w:pStyle w:val="BodyText"/>
      </w:pPr>
      <w:r>
        <w:t xml:space="preserve">Roszczenie o zapłatę kwoty 35 060,00 zł wraz z odsetkami ustawowymi za opóźnienie oraz roszczenia o ochronę służebności zostały szczegółowo uzasadnione w złożonym pozwie z dnia [data złożenia pozwu]. Roszczenia te są uprawdopodobnione, czego dowodem jest akt notarialny służebności z jasno określonym zakresem, ekspertyza biegłego drogowego potwierdzająca szkodę i jej wycenę, a także dokumentacja fotograficzna i korespondencja stron [Źródło D1].</w:t>
      </w:r>
    </w:p>
    <w:p>
      <w:pPr>
        <w:pStyle w:val="BodyText"/>
      </w:pPr>
      <w:r>
        <w:t xml:space="preserve">Brak zabezpieczenia roszczeń może utrudnić lub uniemożliwić ich późniejsze wykonanie. Pozwany w sposób stały narusza umowę, nie uznając zasadności roszczeń Powoda i powołując się na nieuzasadnione argumenty. Ustanowienie hipoteki przymusowej jest celowe z uwagi na majątkowy charakter części roszczenia (35 060,00 zł), a także zapobiega ewentualnemu wyzbywaniu się majątku przez Pozwanego.</w:t>
      </w:r>
    </w:p>
    <w:p>
      <w:pPr>
        <w:pStyle w:val="BodyText"/>
      </w:pPr>
      <w:r>
        <w:t xml:space="preserve">Wniosek o zakaz dokonywania zmian w zakresie służebności jest konieczny dla ochrony interesów Powoda i zapobiegania dalszym szkodom na nieruchomości Powoda. Dalsze nieuprawnione korzystanie ze służebności i jej przekraczanie stanowi realne zagrożenie dla nieruchomości Powoda (ryzyko osuwisk) i wymaga natychmiastowego uregulowania na czas trwania postępowania sądowego.</w:t>
      </w:r>
    </w:p>
    <w:p>
      <w:pPr>
        <w:pStyle w:val="BodyText"/>
      </w:pPr>
      <w:r>
        <w:t xml:space="preserve">Mając na uwadze powyższe, wniosek o udzielenie zabezpieczenia jest w pełni uzasadniony.</w:t>
      </w:r>
    </w:p>
    <w:p>
      <w:pPr>
        <w:pStyle w:val="BodyText"/>
      </w:pPr>
      <w:r>
        <w:rPr>
          <w:b/>
          <w:bCs/>
        </w:rPr>
        <w:t xml:space="preserve">Pouczenie:</w:t>
      </w:r>
      <w:r>
        <w:t xml:space="preserve"> </w:t>
      </w:r>
      <w:r>
        <w:t xml:space="preserve">Postanowienie o zabezpieczeniu jest zaskarżalne zażaleniem.</w:t>
      </w:r>
    </w:p>
    <w:p>
      <w:pPr>
        <w:pStyle w:val="BodyText"/>
      </w:pPr>
      <w:r>
        <w:t xml:space="preserve">Z wyrazami szacunku,</w:t>
      </w:r>
    </w:p>
    <w:p>
      <w:pPr>
        <w:pStyle w:val="BodyText"/>
      </w:pPr>
      <w:r>
        <w:t xml:space="preserve">J. K.</w:t>
      </w:r>
      <w:r>
        <w:t xml:space="preserve"> </w:t>
      </w:r>
      <w:r>
        <w:t xml:space="preserve">[Podpis]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instrukcja-kolejnych-kroków"/>
    <w:p>
      <w:pPr>
        <w:pStyle w:val="Heading2"/>
      </w:pPr>
      <w:r>
        <w:t xml:space="preserve">Instrukcja kolejnych kroków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Zebranie dodatkowej dokumentacji: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Operat szacunkowy:</w:t>
      </w:r>
      <w:r>
        <w:t xml:space="preserve"> </w:t>
      </w:r>
      <w:r>
        <w:t xml:space="preserve">Zlecenie sporządzenia niezależnego operatu szacunkowego Pańskiej działki (nr 45/3) na dzień 01.01.2024 r. w celu potwierdzenia jej wartości i ustalenia prawidłowej wysokości opłaty rocznej za 2024 r., co będzie kluczowe do obalenia operatu Spółki [Źródło D1].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Pisemne oświadczenia świadków:</w:t>
      </w:r>
      <w:r>
        <w:t xml:space="preserve"> </w:t>
      </w:r>
      <w:r>
        <w:t xml:space="preserve">Uzyskanie pisemnych oświadczeń od osób, które były świadkami działań Spółki (używanie ciężkich pojazdów, poszerzenie drogi, rozebranie ogrodzenia).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Dokumentacja fotograficzna:</w:t>
      </w:r>
      <w:r>
        <w:t xml:space="preserve"> </w:t>
      </w:r>
      <w:r>
        <w:t xml:space="preserve">Kontynuowanie dokumentowania stanu drogi oraz ewentualnych dalszych naruszeń służebności.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Wysłanie wezwania przedsądowego:</w:t>
      </w:r>
    </w:p>
    <w:p>
      <w:pPr>
        <w:pStyle w:val="Compact"/>
        <w:numPr>
          <w:ilvl w:val="1"/>
          <w:numId w:val="1029"/>
        </w:numPr>
      </w:pPr>
      <w:r>
        <w:t xml:space="preserve">Wysłać do S. R-U</w:t>
      </w:r>
      <w:r>
        <w:t xml:space="preserve"> </w:t>
      </w:r>
      <w:r>
        <w:t xml:space="preserve">“B.”</w:t>
      </w:r>
      <w:r>
        <w:t xml:space="preserve"> </w:t>
      </w:r>
      <w:r>
        <w:t xml:space="preserve">Sp. z o.o. przygotowane wezwanie przedsądowe do zapłaty i zaniechania naruszeń (projekt 1) listem poleconym za zwrotnym potwierdzeniem odbioru.</w:t>
      </w:r>
    </w:p>
    <w:p>
      <w:pPr>
        <w:pStyle w:val="Compact"/>
        <w:numPr>
          <w:ilvl w:val="1"/>
          <w:numId w:val="1029"/>
        </w:numPr>
      </w:pPr>
      <w:r>
        <w:t xml:space="preserve">Termin na reakcję Spółki:</w:t>
      </w:r>
      <w:r>
        <w:t xml:space="preserve"> </w:t>
      </w:r>
      <w:r>
        <w:rPr>
          <w:b/>
          <w:bCs/>
        </w:rPr>
        <w:t xml:space="preserve">7 dni</w:t>
      </w:r>
      <w:r>
        <w:t xml:space="preserve"> </w:t>
      </w:r>
      <w:r>
        <w:t xml:space="preserve">od daty doręczenia wezwania.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Monitorowanie terminu:</w:t>
      </w:r>
      <w:r>
        <w:t xml:space="preserve"> </w:t>
      </w:r>
      <w:r>
        <w:t xml:space="preserve">Po upływie 7 dni od doręczenia wezwania, w przypadku braku zapłaty lub podjęcia satysfakcjonujących negocjacji, należy przygotować się do złożenia pozwu.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Złożenie pozwu i wniosku o zabezpieczenie:</w:t>
      </w:r>
    </w:p>
    <w:p>
      <w:pPr>
        <w:pStyle w:val="Compact"/>
        <w:numPr>
          <w:ilvl w:val="1"/>
          <w:numId w:val="1030"/>
        </w:numPr>
      </w:pPr>
      <w:r>
        <w:t xml:space="preserve">W przypadku bezskuteczności wezwania przedsądowego, złożyć do właściwego Sądu Okręgowego pozew o zapłatę i ochronę służebności (projekt 2) wraz z wnioskiem o zabezpieczenie roszczenia (projekt 3).</w:t>
      </w:r>
    </w:p>
    <w:p>
      <w:pPr>
        <w:pStyle w:val="Compact"/>
        <w:numPr>
          <w:ilvl w:val="1"/>
          <w:numId w:val="1030"/>
        </w:numPr>
      </w:pPr>
      <w:r>
        <w:t xml:space="preserve">Pozew i wniosek o zabezpieczenie należy złożyć w odpowiedniej liczbie egzemplarzy (dla sądu i dla strony przeciwnej) oraz uiścić opłatę sądową od pozwu.</w:t>
      </w:r>
    </w:p>
    <w:p>
      <w:pPr>
        <w:pStyle w:val="Compact"/>
        <w:numPr>
          <w:ilvl w:val="1"/>
          <w:numId w:val="1030"/>
        </w:numPr>
      </w:pPr>
      <w:r>
        <w:t xml:space="preserve">Wniosek o zabezpieczenie powinien być złożony wraz z pozwem lub niezwłocznie po nim.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Postępowanie sądowe:</w:t>
      </w:r>
    </w:p>
    <w:p>
      <w:pPr>
        <w:pStyle w:val="Compact"/>
        <w:numPr>
          <w:ilvl w:val="1"/>
          <w:numId w:val="1031"/>
        </w:numPr>
      </w:pPr>
      <w:r>
        <w:t xml:space="preserve">Przygotowanie się do udziału w postępowaniu sądowym, w tym do ewentualnego przesłuchania świadków, przedstawienia dodatkowych dowodów i ustosunkowania się do zarzutów Pozwanego.</w:t>
      </w:r>
    </w:p>
    <w:p>
      <w:pPr>
        <w:pStyle w:val="FirstParagraph"/>
      </w:pPr>
      <w:r>
        <w:t xml:space="preserve">[[PROPOSE_DOC: Wezwanie przedsądowe do zapłaty i zaniechania naruszeń]]</w:t>
      </w:r>
      <w:r>
        <w:t xml:space="preserve"> </w:t>
      </w:r>
      <w:r>
        <w:t xml:space="preserve">[[PROPOSE_DOC: Pozew o zapłatę i ochronę służebności]]</w:t>
      </w:r>
      <w:r>
        <w:t xml:space="preserve"> </w:t>
      </w:r>
      <w:r>
        <w:t xml:space="preserve">[[PROPOSE_DOC: Wniosek o zabezpieczenie roszczenia]]</w:t>
      </w:r>
    </w:p>
    <w:p>
      <w:r>
        <w:pict>
          <v:rect style="width:0;height:1.5pt" o:hralign="center" o:hrstd="t" o:hr="t"/>
        </w:pic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2026-10-05T19:14:29Z</dcterms:created>
  <dcterms:modified xsi:type="dcterms:W3CDTF">2026-10-05T19:14:29Z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