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sprawa-067-rozwiązanie-casebox"/>
    <w:p>
      <w:pPr>
        <w:pStyle w:val="Heading1"/>
      </w:pPr>
      <w:r>
        <w:t xml:space="preserve">Sprawa 067 — rozwiązanie CaseBox</w:t>
      </w:r>
    </w:p>
    <w:bookmarkStart w:id="9" w:name="część-ii.-rozwiązanie-case-project-api"/>
    <w:p>
      <w:pPr>
        <w:pStyle w:val="Heading2"/>
      </w:pPr>
      <w:r>
        <w:t xml:space="preserve">CZĘŚĆ II. ROZWIĄZANIE (Case Project API)</w:t>
      </w:r>
    </w:p>
    <w:p>
      <w:pPr>
        <w:pStyle w:val="FirstParagraph"/>
      </w:pPr>
      <w:r>
        <w:t xml:space="preserve">Szanowny Kliencie,</w:t>
      </w:r>
    </w:p>
    <w:p>
      <w:pPr>
        <w:pStyle w:val="BodyText"/>
      </w:pPr>
      <w:r>
        <w:t xml:space="preserve">Przedstawiamy kompleksową opinię prawną wraz z analizą sprawy M. N., strategią działania oraz projektami niezbędnych pism.</w:t>
      </w:r>
    </w:p>
    <w:bookmarkEnd w:id="9"/>
    <w:bookmarkStart w:id="10" w:name="podsumowanie-sprawy"/>
    <w:p>
      <w:pPr>
        <w:pStyle w:val="Heading2"/>
      </w:pPr>
      <w:r>
        <w:t xml:space="preserve">Podsumowanie sprawy</w:t>
      </w:r>
    </w:p>
    <w:p>
      <w:pPr>
        <w:pStyle w:val="FirstParagraph"/>
      </w:pPr>
      <w:r>
        <w:t xml:space="preserve">Sprawa dotyczy sporu granicznego o pas gruntu o szerokości około 1,20 m i długości 38,40 m (około 46,08 m²) leżącego wzdłuż granicy działek M. N. (nr 45/2) i U. K. (nr 45/3) w Szczepankowie [Źródło 1]. M. N. domaga się stwierdzenia nabycia własności tego pasa gruntu przez zasiedzenie, argumentując, że od 1 czerwca 1995 r. posiadał go samoistnie, nieprzerwanie i jawnie, utrzymując na nim ogrodzenie oraz zieleń [Źródło 1]. U. K. stoi na stanowisku, że grunt należy do niej, a ogrodzenie postawiono omyłkowo, a jej pismo z 18 marca 2018 r. oraz ostateczne wezwanie z 10 stycznia 2025 r. miały przerwać bieg zasiedzenia [Źródło 1]. Kluczowe jest niezwłoczne wszczęcie postępowania sądowego o stwierdzenie zasiedzenia, ponieważ termin 30 lat (przy założeniu złej wiary) upływa 1 czerwca 2025 r. [Źródło 1].</w:t>
      </w:r>
    </w:p>
    <w:bookmarkEnd w:id="10"/>
    <w:bookmarkStart w:id="11" w:name="kluczowe-dane"/>
    <w:p>
      <w:pPr>
        <w:pStyle w:val="Heading2"/>
      </w:pPr>
      <w:r>
        <w:t xml:space="preserve">Kluczowe dane</w:t>
      </w:r>
    </w:p>
    <w:p>
      <w:pPr>
        <w:pStyle w:val="Compact"/>
        <w:numPr>
          <w:ilvl w:val="0"/>
          <w:numId w:val="1001"/>
        </w:numPr>
      </w:pPr>
      <w:r>
        <w:rPr>
          <w:b/>
          <w:bCs/>
        </w:rPr>
        <w:t xml:space="preserve">Klient:</w:t>
      </w:r>
      <w:r>
        <w:t xml:space="preserve"> </w:t>
      </w:r>
      <w:r>
        <w:t xml:space="preserve">Pan M. N., właściciel działki nr 45/2 obr. 001 w Szczepankowie (KW WA1S/000█████/█) [Źródło 1].</w:t>
      </w:r>
    </w:p>
    <w:p>
      <w:pPr>
        <w:pStyle w:val="Compact"/>
        <w:numPr>
          <w:ilvl w:val="0"/>
          <w:numId w:val="1001"/>
        </w:numPr>
      </w:pPr>
      <w:r>
        <w:rPr>
          <w:b/>
          <w:bCs/>
        </w:rPr>
        <w:t xml:space="preserve">Strona przeciwna:</w:t>
      </w:r>
      <w:r>
        <w:t xml:space="preserve"> </w:t>
      </w:r>
      <w:r>
        <w:t xml:space="preserve">Pani U. K., właścicielka działki nr 45/3 obr. 001 w Szczepankowie (KW WA1S/000█████/█) [Źródło 1].</w:t>
      </w:r>
    </w:p>
    <w:p>
      <w:pPr>
        <w:pStyle w:val="Compact"/>
        <w:numPr>
          <w:ilvl w:val="0"/>
          <w:numId w:val="1001"/>
        </w:numPr>
      </w:pPr>
      <w:r>
        <w:rPr>
          <w:b/>
          <w:bCs/>
        </w:rPr>
        <w:t xml:space="preserve">Przedmiot sporu:</w:t>
      </w:r>
      <w:r>
        <w:t xml:space="preserve"> </w:t>
      </w:r>
      <w:r>
        <w:t xml:space="preserve">Pas gruntu o szerokości ok. 1,20 m i długości 38,40 m (ok. 46,08 m²) leżący wzdłuż granicy obu działek [Źródło 1].</w:t>
      </w:r>
    </w:p>
    <w:p>
      <w:pPr>
        <w:pStyle w:val="Compact"/>
        <w:numPr>
          <w:ilvl w:val="0"/>
          <w:numId w:val="1001"/>
        </w:numPr>
      </w:pPr>
      <w:r>
        <w:rPr>
          <w:b/>
          <w:bCs/>
        </w:rPr>
        <w:t xml:space="preserve">Data postawienia ogrodzenia:</w:t>
      </w:r>
      <w:r>
        <w:t xml:space="preserve"> </w:t>
      </w:r>
      <w:r>
        <w:t xml:space="preserve">1 czerwca 1995 r. [Źródło 1].</w:t>
      </w:r>
    </w:p>
    <w:p>
      <w:pPr>
        <w:pStyle w:val="Compact"/>
        <w:numPr>
          <w:ilvl w:val="0"/>
          <w:numId w:val="1001"/>
        </w:numPr>
      </w:pPr>
      <w:r>
        <w:rPr>
          <w:b/>
          <w:bCs/>
        </w:rPr>
        <w:t xml:space="preserve">Data naprawy ogrodzenia:</w:t>
      </w:r>
      <w:r>
        <w:t xml:space="preserve"> </w:t>
      </w:r>
      <w:r>
        <w:t xml:space="preserve">5 maja 2010 r., koszt 1 260,00 zł (faktura FV/201█/███) [Źródło 1, Źródło 2].</w:t>
      </w:r>
    </w:p>
    <w:p>
      <w:pPr>
        <w:pStyle w:val="Compact"/>
        <w:numPr>
          <w:ilvl w:val="0"/>
          <w:numId w:val="1001"/>
        </w:numPr>
      </w:pPr>
      <w:r>
        <w:rPr>
          <w:b/>
          <w:bCs/>
        </w:rPr>
        <w:t xml:space="preserve">Pismo U. K.:</w:t>
      </w:r>
      <w:r>
        <w:t xml:space="preserve"> </w:t>
      </w:r>
      <w:r>
        <w:t xml:space="preserve">18 marca 2018 r., prośba o przesunięcie ogrodzenia [Źródło 1].</w:t>
      </w:r>
    </w:p>
    <w:p>
      <w:pPr>
        <w:pStyle w:val="Compact"/>
        <w:numPr>
          <w:ilvl w:val="0"/>
          <w:numId w:val="1001"/>
        </w:numPr>
      </w:pPr>
      <w:r>
        <w:rPr>
          <w:b/>
          <w:bCs/>
        </w:rPr>
        <w:t xml:space="preserve">Opinia geodety (GE-202█/██):</w:t>
      </w:r>
      <w:r>
        <w:t xml:space="preserve"> </w:t>
      </w:r>
      <w:r>
        <w:t xml:space="preserve">2 lipca 2024 r., stwierdzająca, że ogrodzenie znajduje się na działce U. K. [Źródło 1].</w:t>
      </w:r>
    </w:p>
    <w:p>
      <w:pPr>
        <w:pStyle w:val="Compact"/>
        <w:numPr>
          <w:ilvl w:val="0"/>
          <w:numId w:val="1001"/>
        </w:numPr>
      </w:pPr>
      <w:r>
        <w:rPr>
          <w:b/>
          <w:bCs/>
        </w:rPr>
        <w:t xml:space="preserve">Ostateczne wezwanie U. K. (WK/0█/202█):</w:t>
      </w:r>
      <w:r>
        <w:t xml:space="preserve"> </w:t>
      </w:r>
      <w:r>
        <w:t xml:space="preserve">10 stycznia 2025 r., do usunięcia ogrodzenia w terminie 30 dni [Źródło 1].</w:t>
      </w:r>
    </w:p>
    <w:p>
      <w:pPr>
        <w:pStyle w:val="Compact"/>
        <w:numPr>
          <w:ilvl w:val="0"/>
          <w:numId w:val="1001"/>
        </w:numPr>
      </w:pPr>
      <w:r>
        <w:rPr>
          <w:b/>
          <w:bCs/>
        </w:rPr>
        <w:t xml:space="preserve">Data zgłoszenia sprawy do Kancelarii:</w:t>
      </w:r>
      <w:r>
        <w:t xml:space="preserve"> </w:t>
      </w:r>
      <w:r>
        <w:t xml:space="preserve">15 marca 2025 r. [Źródło 1].</w:t>
      </w:r>
    </w:p>
    <w:p>
      <w:pPr>
        <w:pStyle w:val="Compact"/>
        <w:numPr>
          <w:ilvl w:val="0"/>
          <w:numId w:val="1001"/>
        </w:numPr>
      </w:pPr>
      <w:r>
        <w:rPr>
          <w:b/>
          <w:bCs/>
        </w:rPr>
        <w:t xml:space="preserve">Wartość pasa gruntu (szacunkowa):</w:t>
      </w:r>
      <w:r>
        <w:t xml:space="preserve"> </w:t>
      </w:r>
      <w:r>
        <w:t xml:space="preserve">6 912,00 zł (46,08 m² * 150 zł/m²) [Źródło 1].</w:t>
      </w:r>
    </w:p>
    <w:p>
      <w:pPr>
        <w:pStyle w:val="Compact"/>
        <w:numPr>
          <w:ilvl w:val="0"/>
          <w:numId w:val="1001"/>
        </w:numPr>
      </w:pPr>
      <w:r>
        <w:rPr>
          <w:b/>
          <w:bCs/>
        </w:rPr>
        <w:t xml:space="preserve">Koszty procesu (szacunkowe):</w:t>
      </w:r>
      <w:r>
        <w:t xml:space="preserve"> </w:t>
      </w:r>
      <w:r>
        <w:t xml:space="preserve">ok. 5 000 zł [Źródło 1].</w:t>
      </w:r>
    </w:p>
    <w:bookmarkEnd w:id="11"/>
    <w:bookmarkStart w:id="12" w:name="żądania-i-twierdzenia-stron"/>
    <w:p>
      <w:pPr>
        <w:pStyle w:val="Heading2"/>
      </w:pPr>
      <w:r>
        <w:t xml:space="preserve">Żądania i twierdzenia stron</w:t>
      </w:r>
    </w:p>
    <w:p>
      <w:pPr>
        <w:pStyle w:val="FirstParagraph"/>
      </w:pPr>
      <w:r>
        <w:rPr>
          <w:b/>
          <w:bCs/>
        </w:rPr>
        <w:t xml:space="preserve">Żądania i twierdzenia M. N. (Klienta):</w:t>
      </w:r>
      <w:r>
        <w:t xml:space="preserve"> </w:t>
      </w:r>
      <w:r>
        <w:t xml:space="preserve">Klient domaga się stwierdzenia zasiedzenia pasa gruntu o powierzchni ok. 46,08 m² [Źródło 1]. Swoje żądanie opiera na twierdzeniu, że od 1 czerwca 1995 r. posiadał sporny pas gruntu samoistnie, nieprzerwanie i jawnie, utrzymując ogrodzenie i zieleń [Źródło 1]. Podkreśla, że faktura z 5 maja 2010 r. za naprawę ogrodzenia (koszt 1 260,00 zł) oraz protokół z tej naprawy potwierdzają jego działania właścicielskie [Źródło 1, Źródło 2].</w:t>
      </w:r>
    </w:p>
    <w:p>
      <w:pPr>
        <w:pStyle w:val="BodyText"/>
      </w:pPr>
      <w:r>
        <w:rPr>
          <w:b/>
          <w:bCs/>
        </w:rPr>
        <w:t xml:space="preserve">Żądania i twierdzenia U. K. (Strony przeciwnej):</w:t>
      </w:r>
      <w:r>
        <w:t xml:space="preserve"> </w:t>
      </w:r>
      <w:r>
        <w:t xml:space="preserve">U. K. utrzymuje, że sporny pas gruntu należy do niej według wpisów w księdze wieczystej i map ewidencyjnych [Źródło 1]. Twierdzi, że ogrodzenie postawiono omyłkowo. Wskazuje, że jej pismo z 18 marca 2018 r. oraz ostateczne wezwanie z 10 stycznia 2025 r. powinny przerwać bieg zasiedzenia [Źródło 1]. Grozi wniesieniem powództwa sądowego o nakaz usunięcia ogrodzenia i zwrot wartości gruntu [Źródło 1].</w:t>
      </w:r>
    </w:p>
    <w:bookmarkEnd w:id="12"/>
    <w:bookmarkStart w:id="16" w:name="ocena-prawna"/>
    <w:p>
      <w:pPr>
        <w:pStyle w:val="Heading2"/>
      </w:pPr>
      <w:r>
        <w:t xml:space="preserve">Ocena prawna</w:t>
      </w:r>
    </w:p>
    <w:bookmarkStart w:id="13" w:name="Xce64ab554fe3d1c218b33db92d3d5b38dc9bd40"/>
    <w:p>
      <w:pPr>
        <w:pStyle w:val="Heading3"/>
      </w:pPr>
      <w:r>
        <w:t xml:space="preserve">I. Kwalifikacja prawna stanu faktycznego i ocena czynności stron</w:t>
      </w:r>
    </w:p>
    <w:p>
      <w:pPr>
        <w:pStyle w:val="FirstParagraph"/>
      </w:pPr>
      <w:r>
        <w:t xml:space="preserve">Stan faktyczny kwalifikuje się jako przypadek potencjalnego nabycia własności nieruchomości przez zasiedzenie, regulowany przez przepisy Kodeksu cywilnego, w szczególności art. 172 i następne. Klient, Pan M. N., jest posiadaczem samoistnym nieruchomości, która formalnie należy do U. K..</w:t>
      </w:r>
    </w:p>
    <w:p>
      <w:pPr>
        <w:pStyle w:val="Compact"/>
        <w:numPr>
          <w:ilvl w:val="0"/>
          <w:numId w:val="1002"/>
        </w:numPr>
      </w:pPr>
      <w:r>
        <w:rPr>
          <w:b/>
          <w:bCs/>
        </w:rPr>
        <w:t xml:space="preserve">Posiadanie samoistne (art. 336 k.c.):</w:t>
      </w:r>
    </w:p>
    <w:p>
      <w:pPr>
        <w:pStyle w:val="Compact"/>
        <w:numPr>
          <w:ilvl w:val="1"/>
          <w:numId w:val="1003"/>
        </w:numPr>
      </w:pPr>
      <w:r>
        <w:t xml:space="preserve">M. N. postawił ogrodzenie w 1995 r. i utrzymywał je, traktując sporny pas gruntu jako część swojej własnej działki [Źródło 1, Źródło 2]. Przez te lata wykonywał na nim akty władztwa typowe dla właściciela, np. utrzymanie ogrodzenia i zieleni [Źródło 1]. Naprawa ogrodzenia w 2010 r., udokumentowana fakturą FV/201█/███ na kwotę 1 260,00 zł i protokołem, jest dodatkowym dowodem na traktowanie gruntu jako własnego [Źródło 1, Źródło 2].</w:t>
      </w:r>
    </w:p>
    <w:p>
      <w:pPr>
        <w:pStyle w:val="Compact"/>
        <w:numPr>
          <w:ilvl w:val="1"/>
          <w:numId w:val="1003"/>
        </w:numPr>
      </w:pPr>
      <w:r>
        <w:t xml:space="preserve">W orzecznictwie wielokrotnie podkreślano, że posiadanie samoistne to faktyczne władztwo nad rzeczą z zamiarem posiadania jej dla siebie (animus rem sibi habendi), w zakresie odpowiadającym prawu własności [N].</w:t>
      </w:r>
    </w:p>
    <w:p>
      <w:pPr>
        <w:pStyle w:val="Compact"/>
        <w:numPr>
          <w:ilvl w:val="1"/>
          <w:numId w:val="1003"/>
        </w:numPr>
      </w:pPr>
      <w:r>
        <w:t xml:space="preserve">Brak sprzeciwu U. K. do 2018 r. [Źródło 2] wzmacnia argument, że posiadanie M. N. było posiadaniem samoistnym, a jego zachowanie nie było kwestionowane przez faktycznego właściciela.</w:t>
      </w:r>
    </w:p>
    <w:p>
      <w:pPr>
        <w:pStyle w:val="Compact"/>
        <w:numPr>
          <w:ilvl w:val="0"/>
          <w:numId w:val="1002"/>
        </w:numPr>
      </w:pPr>
      <w:r>
        <w:rPr>
          <w:b/>
          <w:bCs/>
        </w:rPr>
        <w:t xml:space="preserve">Dobra lub zła wiara i wymagany okres zasiedzenia (art. 172 k.c.):</w:t>
      </w:r>
    </w:p>
    <w:p>
      <w:pPr>
        <w:pStyle w:val="Compact"/>
        <w:numPr>
          <w:ilvl w:val="1"/>
          <w:numId w:val="1004"/>
        </w:numPr>
      </w:pPr>
      <w:r>
        <w:t xml:space="preserve">Wydaje się, że M. N. postawił ogrodzenie w wyniku błędu co do przebiegu granicy [Źródło 1, Źródło 2]. Taki błąd najczęściej interpretowany jest jako posiadanie w złej wierze, ponieważ posiadacz wiedział lub z łatwością mógł się dowiedzieć, że nieruchomość nie należy do niego. W orzecznictwie przyjmuje się, że dobrą wiarę wyłącza nawet usprawiedliwiona niewiedza o rzeczywistym stanie prawnym nieruchomości [N].</w:t>
      </w:r>
    </w:p>
    <w:p>
      <w:pPr>
        <w:pStyle w:val="Compact"/>
        <w:numPr>
          <w:ilvl w:val="1"/>
          <w:numId w:val="1004"/>
        </w:numPr>
      </w:pPr>
      <w:r>
        <w:t xml:space="preserve">W przypadku posiadania w złej wierze, do zasiedzenia nieruchomości potrzebny jest upływ 30 lat (art. 172 § 2 k.c.).</w:t>
      </w:r>
    </w:p>
    <w:p>
      <w:pPr>
        <w:pStyle w:val="Compact"/>
        <w:numPr>
          <w:ilvl w:val="1"/>
          <w:numId w:val="1004"/>
        </w:numPr>
      </w:pPr>
      <w:r>
        <w:t xml:space="preserve">Bieg zasiedzenia rozpoczął się 1 czerwca 1995 r. [Źródło 1]. Zatem 30-letni termin zasiedzenia upłynie 1 czerwca 2025 r.</w:t>
      </w:r>
    </w:p>
    <w:p>
      <w:pPr>
        <w:pStyle w:val="Compact"/>
        <w:numPr>
          <w:ilvl w:val="0"/>
          <w:numId w:val="1002"/>
        </w:numPr>
      </w:pPr>
      <w:r>
        <w:rPr>
          <w:b/>
          <w:bCs/>
        </w:rPr>
        <w:t xml:space="preserve">Skuteczność pism U. K. w kontekście przerwania biegu zasiedzenia:</w:t>
      </w:r>
    </w:p>
    <w:p>
      <w:pPr>
        <w:pStyle w:val="Compact"/>
        <w:numPr>
          <w:ilvl w:val="1"/>
          <w:numId w:val="1005"/>
        </w:numPr>
      </w:pPr>
      <w:r>
        <w:rPr>
          <w:b/>
          <w:bCs/>
        </w:rPr>
        <w:t xml:space="preserve">Pismo z 18 marca 2018 r.:</w:t>
      </w:r>
      <w:r>
        <w:t xml:space="preserve"> </w:t>
      </w:r>
      <w:r>
        <w:t xml:space="preserve">Była to</w:t>
      </w:r>
      <w:r>
        <w:t xml:space="preserve"> </w:t>
      </w:r>
      <w:r>
        <w:t xml:space="preserve">“prośba o przesunięcie ogrodzenia, bez wyraźnego żądania sądowego”</w:t>
      </w:r>
      <w:r>
        <w:t xml:space="preserve"> </w:t>
      </w:r>
      <w:r>
        <w:t xml:space="preserve">[Źródło 1]. Zgodnie z utrwalonym orzecznictwem, jednostronne oświadczenie woli właściciela o zwrocie nieruchomości lub wezwanie do usunięcia stanu naruszenia posiadania (np. pismo przedsądowe) nie stanowi czynności, która przerywa bieg zasiedzenia w rozumieniu art. 123 § 1 pkt 1 k.c. (stosowanego odpowiednio do zasiedzenia). Przerwanie biegu zasiedzenia wymaga czynności przed sądem lub innym organem powołanym do rozpoznawania spraw lub egzekwowania roszczeń danego rodzaju, dokonanej bezpośrednio w celu dochodzenia, ustalenia, zaspokojenia lub zabezpieczenia roszczenia.</w:t>
      </w:r>
    </w:p>
    <w:p>
      <w:pPr>
        <w:pStyle w:val="Compact"/>
        <w:numPr>
          <w:ilvl w:val="1"/>
          <w:numId w:val="1005"/>
        </w:numPr>
      </w:pPr>
      <w:r>
        <w:rPr>
          <w:b/>
          <w:bCs/>
        </w:rPr>
        <w:t xml:space="preserve">Ostateczne wezwanie z 10 stycznia 2025 r. (WK/0█/202█):</w:t>
      </w:r>
      <w:r>
        <w:t xml:space="preserve"> </w:t>
      </w:r>
      <w:r>
        <w:t xml:space="preserve">Stanowiło</w:t>
      </w:r>
      <w:r>
        <w:t xml:space="preserve"> </w:t>
      </w:r>
      <w:r>
        <w:t xml:space="preserve">“grożenie wniesieniem powództwa sądowego”</w:t>
      </w:r>
      <w:r>
        <w:t xml:space="preserve"> </w:t>
      </w:r>
      <w:r>
        <w:t xml:space="preserve">[Źródło 1], ale samo w sobie jest również czynnością pozasądową. Nie przerwało ono biegu zasiedzenia.</w:t>
      </w:r>
    </w:p>
    <w:p>
      <w:pPr>
        <w:pStyle w:val="Compact"/>
        <w:numPr>
          <w:ilvl w:val="0"/>
          <w:numId w:val="1002"/>
        </w:numPr>
      </w:pPr>
      <w:r>
        <w:rPr>
          <w:b/>
          <w:bCs/>
        </w:rPr>
        <w:t xml:space="preserve">Wpływ opinii geodety z 2 lipca 2024 r. (GE-202█/██):</w:t>
      </w:r>
    </w:p>
    <w:p>
      <w:pPr>
        <w:pStyle w:val="Compact"/>
        <w:numPr>
          <w:ilvl w:val="1"/>
          <w:numId w:val="1006"/>
        </w:numPr>
      </w:pPr>
      <w:r>
        <w:t xml:space="preserve">Opinia geodety stwierdzająca, że ogrodzenie znajduje się na działce U. K. [Źródło 1], jest dowodem o istotnym znaczeniu w sprawie. Potwierdza ona rzeczywisty stan fizyczny i prawny gruntu. Nie przesądza ona jednak o braku zasiedzenia, ale ma znaczenie dla oceny przesłanki dobrej/złej wiary (wskazując na złą wiarę) oraz będzie stanowiła dowód w sprawie, który sąd będzie oceniał w kontekście całego zgromadzonego materiału dowodowego.</w:t>
      </w:r>
    </w:p>
    <w:bookmarkEnd w:id="13"/>
    <w:bookmarkStart w:id="14" w:name="X07cd8f4693a542325d22a428342726145a47ca2"/>
    <w:p>
      <w:pPr>
        <w:pStyle w:val="Heading3"/>
      </w:pPr>
      <w:r>
        <w:t xml:space="preserve">II. Odpowiedź na zagadnienia z części III kazusu</w:t>
      </w:r>
    </w:p>
    <w:p>
      <w:pPr>
        <w:pStyle w:val="FirstParagraph"/>
      </w:pPr>
      <w:r>
        <w:rPr>
          <w:b/>
          <w:bCs/>
        </w:rPr>
        <w:t xml:space="preserve">1. Ocena przesłanek zasiedzenia pasa gruntu:</w:t>
      </w:r>
      <w:r>
        <w:t xml:space="preserve"> </w:t>
      </w:r>
      <w:r>
        <w:t xml:space="preserve">Jak wskazano powyżej, posiadanie Pana Michała miało charakter samoistny od 1 czerwca 1995 r., co potwierdzają m.in. postawienie i utrzymanie ogrodzenia, a także naprawa z 2010 r. [Źródło 1, Źródło 2]. Posiadanie było nieprzerwane, ponieważ pisma U. K. z 2018 r. i 2025 r. nie miały charakteru czynności przerywających bieg zasiedzenia. Z uwagi na okoliczności postawienia ogrodzenia na cudzym gruncie, należy założyć złą wiarę posiadacza, co skutkuje wymogiem 30-letniego okresu zasiedzenia (art. 172 § 2 k.c.). Termin ten upływa 1 czerwca 2025 r.</w:t>
      </w:r>
      <w:r>
        <w:t xml:space="preserve"> </w:t>
      </w:r>
      <w:r>
        <w:rPr>
          <w:b/>
          <w:bCs/>
        </w:rPr>
        <w:t xml:space="preserve">Podstawa prawna i dowodowa:</w:t>
      </w:r>
      <w:r>
        <w:t xml:space="preserve"> </w:t>
      </w:r>
      <w:r>
        <w:t xml:space="preserve">art. 172 § 2 k.c. (30 lat), art. 336 k.c. (definicja posiadacza samoistnego). Dowody: zeznania świadków, faktura FV/201█/███ [Źródło 1, Źródło 2], protokół z naprawy ogrodzenia [Źródło 2], zdjęcia.</w:t>
      </w:r>
    </w:p>
    <w:p>
      <w:pPr>
        <w:pStyle w:val="BodyText"/>
      </w:pPr>
      <w:r>
        <w:rPr>
          <w:b/>
          <w:bCs/>
        </w:rPr>
        <w:t xml:space="preserve">2. Skuteczność wezwań i przerw biegu zasiedzenia:</w:t>
      </w:r>
      <w:r>
        <w:t xml:space="preserve"> </w:t>
      </w:r>
      <w:r>
        <w:t xml:space="preserve">Pismo z 18 marca 2018 r. oraz ostateczne wezwanie z 10 stycznia 2025 r. [Źródło 1] nie przerwały biegu zasiedzenia. Czynności te nie spełniają wymogów art. 123 § 1 pkt 1 k.c. (stosowanego odpowiednio do zasiedzenia), który wymaga, aby czynność była podjęta bezpośrednio w celu dochodzenia roszczenia przed sądem lub innym organem. Są to jedynie działania pozasądowe, które nie mają mocy prawnej przerwania biegu zasiedzenia.</w:t>
      </w:r>
    </w:p>
    <w:p>
      <w:pPr>
        <w:pStyle w:val="BodyText"/>
      </w:pPr>
      <w:r>
        <w:rPr>
          <w:b/>
          <w:bCs/>
        </w:rPr>
        <w:t xml:space="preserve">3. Ocena wpływu dokumentu geodety z 2 lipca 2024 r. na sprawę:</w:t>
      </w:r>
      <w:r>
        <w:t xml:space="preserve"> </w:t>
      </w:r>
      <w:r>
        <w:t xml:space="preserve">Opinia geodety (GE-202█/██) [Źródło 1] potwierdzająca, że ogrodzenie leży na działce U. K. (nr 45/3), jest istotnym dowodem w sprawie. Będzie ona stanowiła argument za złą wiarą posiadacza, ale nie zapobiegnie stwierdzeniu zasiedzenia, o ile zostaną spełnione pozostałe przesłanki. Stanowi ona jedynie element materiału dowodowego, podlegający swobodnej ocenie sądu.</w:t>
      </w:r>
    </w:p>
    <w:p>
      <w:pPr>
        <w:pStyle w:val="BodyText"/>
      </w:pPr>
      <w:r>
        <w:rPr>
          <w:b/>
          <w:bCs/>
        </w:rPr>
        <w:t xml:space="preserve">4. Kwestie dowodowe i taktyka procesowa:</w:t>
      </w:r>
      <w:r>
        <w:t xml:space="preserve"> </w:t>
      </w:r>
      <w:r>
        <w:t xml:space="preserve">*</w:t>
      </w:r>
      <w:r>
        <w:t xml:space="preserve"> </w:t>
      </w:r>
      <w:r>
        <w:rPr>
          <w:b/>
          <w:bCs/>
        </w:rPr>
        <w:t xml:space="preserve">Dowody do zgromadzenia:</w:t>
      </w:r>
      <w:r>
        <w:t xml:space="preserve"> </w:t>
      </w:r>
      <w:r>
        <w:t xml:space="preserve">*</w:t>
      </w:r>
      <w:r>
        <w:t xml:space="preserve"> </w:t>
      </w:r>
      <w:r>
        <w:rPr>
          <w:b/>
          <w:bCs/>
        </w:rPr>
        <w:t xml:space="preserve">Świadkowie:</w:t>
      </w:r>
      <w:r>
        <w:t xml:space="preserve"> </w:t>
      </w:r>
      <w:r>
        <w:t xml:space="preserve">Osoby (sąsiedzi, rodzina, wykonawcy), które potwierdzą długoletnie i nieprzerwane posiadanie pasa gruntu przez M. N., jego utrzymywanie i korzystanie z niego jak właściciel [Źródło 1, Źródło 2].</w:t>
      </w:r>
      <w:r>
        <w:t xml:space="preserve"> </w:t>
      </w:r>
      <w:r>
        <w:t xml:space="preserve">*</w:t>
      </w:r>
      <w:r>
        <w:t xml:space="preserve"> </w:t>
      </w:r>
      <w:r>
        <w:rPr>
          <w:b/>
          <w:bCs/>
        </w:rPr>
        <w:t xml:space="preserve">Dokumenty:</w:t>
      </w:r>
      <w:r>
        <w:t xml:space="preserve"> </w:t>
      </w:r>
      <w:r>
        <w:t xml:space="preserve">Faktura FV/201█/███ na kwotę 1 260,00 zł i protokół z naprawy ogrodzenia [Źródło 1, Źródło 2].</w:t>
      </w:r>
      <w:r>
        <w:t xml:space="preserve"> </w:t>
      </w:r>
      <w:r>
        <w:t xml:space="preserve">*</w:t>
      </w:r>
      <w:r>
        <w:t xml:space="preserve"> </w:t>
      </w:r>
      <w:r>
        <w:rPr>
          <w:b/>
          <w:bCs/>
        </w:rPr>
        <w:t xml:space="preserve">Zdjęcia:</w:t>
      </w:r>
      <w:r>
        <w:t xml:space="preserve"> </w:t>
      </w:r>
      <w:r>
        <w:t xml:space="preserve">Dokumentujące stan ogrodzenia i zagospodarowania pasa gruntu na przestrzeni lat, jeśli dostępne [Źródło 1, Źródło 2].</w:t>
      </w:r>
      <w:r>
        <w:t xml:space="preserve"> </w:t>
      </w:r>
      <w:r>
        <w:t xml:space="preserve">*</w:t>
      </w:r>
      <w:r>
        <w:t xml:space="preserve"> </w:t>
      </w:r>
      <w:r>
        <w:rPr>
          <w:b/>
          <w:bCs/>
        </w:rPr>
        <w:t xml:space="preserve">Opinia biegłego geodety:</w:t>
      </w:r>
      <w:r>
        <w:t xml:space="preserve"> </w:t>
      </w:r>
      <w:r>
        <w:t xml:space="preserve">Kluczowy dowód dla dokładnego określenia położenia spornego pasa gruntu i przebiegu granic. Wniosek o dopuszczenie dowodu z opinii biegłego geodety powinien być zawarty w pozwie [Źródło 1, Źródło 2]. Orzecznictwo wskazuje na znaczenie dowodów i ryzyko oddalenia spóźnionych wniosków ([17]).</w:t>
      </w:r>
      <w:r>
        <w:t xml:space="preserve"> </w:t>
      </w:r>
      <w:r>
        <w:t xml:space="preserve">*</w:t>
      </w:r>
      <w:r>
        <w:t xml:space="preserve"> </w:t>
      </w:r>
      <w:r>
        <w:rPr>
          <w:b/>
          <w:bCs/>
        </w:rPr>
        <w:t xml:space="preserve">Ryzyka dowodowe:</w:t>
      </w:r>
      <w:r>
        <w:t xml:space="preserve"> </w:t>
      </w:r>
      <w:r>
        <w:t xml:space="preserve">Potencjalne sprzeczne zeznania świadków, brak obszernej dokumentacji z początkowego okresu posiadania (1995-2000) [Źródło 2].</w:t>
      </w:r>
      <w:r>
        <w:t xml:space="preserve"> </w:t>
      </w:r>
      <w:r>
        <w:t xml:space="preserve">*</w:t>
      </w:r>
      <w:r>
        <w:t xml:space="preserve"> </w:t>
      </w:r>
      <w:r>
        <w:rPr>
          <w:b/>
          <w:bCs/>
        </w:rPr>
        <w:t xml:space="preserve">Sposoby ograniczenia ryzyka:</w:t>
      </w:r>
      <w:r>
        <w:t xml:space="preserve"> </w:t>
      </w:r>
      <w:r>
        <w:t xml:space="preserve">Staranne przygotowanie i weryfikacja zeznań świadków, zebranie jak największej liczby dokumentów i zdjęć, podkreślanie ciągłości i jawności posiadania.</w:t>
      </w:r>
    </w:p>
    <w:p>
      <w:pPr>
        <w:pStyle w:val="BodyText"/>
      </w:pPr>
      <w:r>
        <w:rPr>
          <w:b/>
          <w:bCs/>
        </w:rPr>
        <w:t xml:space="preserve">5. Obliczenie roszczeń i roszczeń przeciwstrony:</w:t>
      </w:r>
      <w:r>
        <w:t xml:space="preserve"> </w:t>
      </w:r>
      <w:r>
        <w:t xml:space="preserve">*</w:t>
      </w:r>
      <w:r>
        <w:t xml:space="preserve"> </w:t>
      </w:r>
      <w:r>
        <w:rPr>
          <w:b/>
          <w:bCs/>
        </w:rPr>
        <w:t xml:space="preserve">Roszczenia Klienta:</w:t>
      </w:r>
      <w:r>
        <w:t xml:space="preserve"> </w:t>
      </w:r>
      <w:r>
        <w:t xml:space="preserve">* W sprawie o zasiedzenie nie ma roszczenia pieniężnego dla klienta. Wartość pasa gruntu (około 46,08 m²) wynosi orientacyjnie 6 912,00 zł (przy lokalnej stawce 150 zł/m²) [Źródło 1]. Kwota ta stanowi</w:t>
      </w:r>
      <w:r>
        <w:t xml:space="preserve"> </w:t>
      </w:r>
      <w:r>
        <w:rPr>
          <w:b/>
          <w:bCs/>
        </w:rPr>
        <w:t xml:space="preserve">wartość przedmiotu sporu (WPS)</w:t>
      </w:r>
      <w:r>
        <w:t xml:space="preserve">, a nie roszczenie o zapłatę.</w:t>
      </w:r>
      <w:r>
        <w:t xml:space="preserve"> </w:t>
      </w:r>
      <w:r>
        <w:t xml:space="preserve">* Koszty naprawy ogrodzenia (1 260,00 zł) [Źródło 1, Źródło 2] to nakłady, które Klient poniósł na sporną nieruchomość. Roszczenie o zwrot nakładów ma charakter odrębny i nie jest przedmiotem postępowania o zasiedzenie.</w:t>
      </w:r>
      <w:r>
        <w:t xml:space="preserve"> </w:t>
      </w:r>
      <w:r>
        <w:t xml:space="preserve">* Przewidywane koszty procesu dla Klienta wynoszą około 5 000 zł [Źródło 1].</w:t>
      </w:r>
      <w:r>
        <w:t xml:space="preserve"> </w:t>
      </w:r>
      <w:r>
        <w:t xml:space="preserve">*</w:t>
      </w:r>
      <w:r>
        <w:t xml:space="preserve"> </w:t>
      </w:r>
      <w:r>
        <w:rPr>
          <w:b/>
          <w:bCs/>
        </w:rPr>
        <w:t xml:space="preserve">Potencjalne przeciwroszczenia U. K.:</w:t>
      </w:r>
      <w:r>
        <w:t xml:space="preserve"> </w:t>
      </w:r>
      <w:r>
        <w:t xml:space="preserve">*</w:t>
      </w:r>
      <w:r>
        <w:t xml:space="preserve"> </w:t>
      </w:r>
      <w:r>
        <w:rPr>
          <w:b/>
          <w:bCs/>
        </w:rPr>
        <w:t xml:space="preserve">Roszczenie windykacyjne:</w:t>
      </w:r>
      <w:r>
        <w:t xml:space="preserve"> </w:t>
      </w:r>
      <w:r>
        <w:t xml:space="preserve">O wydanie nieruchomości (art. 222 § 1 k.c.), jeśli M. N. nie udowodni zasiedzenia. Takie roszczenie nie ulega przedawnieniu w zakresie nieruchomości (art. 223 § 1 k.c. - brak w kontekście przepisów, ale jest w orzeczeniu [17]).</w:t>
      </w:r>
      <w:r>
        <w:t xml:space="preserve"> </w:t>
      </w:r>
      <w:r>
        <w:t xml:space="preserve">*</w:t>
      </w:r>
      <w:r>
        <w:t xml:space="preserve"> </w:t>
      </w:r>
      <w:r>
        <w:rPr>
          <w:b/>
          <w:bCs/>
        </w:rPr>
        <w:t xml:space="preserve">Wynagrodzenie za bezumowne korzystanie z gruntu (art. 224-225 k.c.):</w:t>
      </w:r>
      <w:r>
        <w:t xml:space="preserve"> </w:t>
      </w:r>
      <w:r>
        <w:t xml:space="preserve">Zgodnie z art. 229 § 1 k.c. roszczenia właściciela przeciwko samoistnemu posiadaczowi o wynagrodzenie za korzystanie z rzeczy przedawniają się z upływem roku od dnia zwrotu rzeczy. Ponieważ zwrot rzeczy nie nastąpił, roszczenie nie jest przedawnione w sensie tego przepisu. Niemniej jednak, w praktyce sądowej, roszczenia o wynagrodzenie za bezumowne korzystanie często są ograniczone do okresów przedawnienia ogólnego (np. 6 lat dla roszczeń majątkowych, art. 118 k.c. - brak w kontekście przepisów). Możliwe jest również podniesienie zarzutu nadużycia prawa podmiotowego (art. 5 k.c.), jeśli U. K. przez długi czas tolerowała stan rzeczy.</w:t>
      </w:r>
      <w:r>
        <w:t xml:space="preserve"> </w:t>
      </w:r>
      <w:r>
        <w:t xml:space="preserve">*</w:t>
      </w:r>
      <w:r>
        <w:t xml:space="preserve"> </w:t>
      </w:r>
      <w:r>
        <w:rPr>
          <w:b/>
          <w:bCs/>
        </w:rPr>
        <w:t xml:space="preserve">Koszty usunięcia ogrodzenia i przywrócenia stanu poprzedniego.</w:t>
      </w:r>
    </w:p>
    <w:p>
      <w:pPr>
        <w:pStyle w:val="BodyText"/>
      </w:pPr>
      <w:r>
        <w:rPr>
          <w:b/>
          <w:bCs/>
        </w:rPr>
        <w:t xml:space="preserve">6. Terminy przedawnienia i możliwość działań prewencyjnych:</w:t>
      </w:r>
      <w:r>
        <w:t xml:space="preserve"> </w:t>
      </w:r>
      <w:r>
        <w:t xml:space="preserve">*</w:t>
      </w:r>
      <w:r>
        <w:t xml:space="preserve"> </w:t>
      </w:r>
      <w:r>
        <w:rPr>
          <w:b/>
          <w:bCs/>
        </w:rPr>
        <w:t xml:space="preserve">Termin zasiedzenia:</w:t>
      </w:r>
      <w:r>
        <w:t xml:space="preserve"> </w:t>
      </w:r>
      <w:r>
        <w:t xml:space="preserve">Kluczowe jest, aby M. N. złożył pozew o stwierdzenie zasiedzenia przed 1 czerwca 2025 r. [Źródło 1]. Chociaż bieg zasiedzenia</w:t>
      </w:r>
      <w:r>
        <w:t xml:space="preserve"> </w:t>
      </w:r>
      <w:r>
        <w:rPr>
          <w:i/>
          <w:iCs/>
        </w:rPr>
        <w:t xml:space="preserve">na jego korzyść</w:t>
      </w:r>
      <w:r>
        <w:t xml:space="preserve"> </w:t>
      </w:r>
      <w:r>
        <w:t xml:space="preserve">nie zostanie przerwany wniesieniem pozwu o zasiedzenie, to ma to na celu formalne ustalenie nabycia własności przed ewentualnymi działaniami właścicielki, które mogłyby przerwać bieg zasiedzenia</w:t>
      </w:r>
      <w:r>
        <w:t xml:space="preserve"> </w:t>
      </w:r>
      <w:r>
        <w:rPr>
          <w:i/>
          <w:iCs/>
        </w:rPr>
        <w:t xml:space="preserve">na jej niekorzyść</w:t>
      </w:r>
      <w:r>
        <w:t xml:space="preserve"> </w:t>
      </w:r>
      <w:r>
        <w:t xml:space="preserve">(np. wniesienie przez nią powództwa windykacyjnego).</w:t>
      </w:r>
      <w:r>
        <w:t xml:space="preserve"> </w:t>
      </w:r>
      <w:r>
        <w:t xml:space="preserve">*</w:t>
      </w:r>
      <w:r>
        <w:t xml:space="preserve"> </w:t>
      </w:r>
      <w:r>
        <w:rPr>
          <w:b/>
          <w:bCs/>
        </w:rPr>
        <w:t xml:space="preserve">Roszczenia właścicielki o zwrot bezumownego korzystania:</w:t>
      </w:r>
      <w:r>
        <w:t xml:space="preserve"> </w:t>
      </w:r>
      <w:r>
        <w:t xml:space="preserve">Jak wskazano powyżej, art. 229 § 1 k.c. wiąże przedawnienie z chwilą zwrotu rzeczy. Niemniej, Sąd może uznać roszczenie za przedawnione zgodnie z ogólnymi zasadami przedawnienia roszczeń majątkowych lub za sprzeczne z zasadami współżycia społecznego (art. 5 k.c.), z uwagi na długotrwałą bierność właścicielki.</w:t>
      </w:r>
      <w:r>
        <w:t xml:space="preserve"> </w:t>
      </w:r>
      <w:r>
        <w:t xml:space="preserve">*</w:t>
      </w:r>
      <w:r>
        <w:t xml:space="preserve"> </w:t>
      </w:r>
      <w:r>
        <w:rPr>
          <w:b/>
          <w:bCs/>
        </w:rPr>
        <w:t xml:space="preserve">Strategie terminowe i działania prewencyjne:</w:t>
      </w:r>
      <w:r>
        <w:t xml:space="preserve"> </w:t>
      </w:r>
      <w:r>
        <w:t xml:space="preserve">*</w:t>
      </w:r>
      <w:r>
        <w:t xml:space="preserve"> </w:t>
      </w:r>
      <w:r>
        <w:rPr>
          <w:b/>
          <w:bCs/>
        </w:rPr>
        <w:t xml:space="preserve">Pilne złożenie pozwu o stwierdzenie nabycia własności przez zasiedzenie:</w:t>
      </w:r>
      <w:r>
        <w:t xml:space="preserve"> </w:t>
      </w:r>
      <w:r>
        <w:t xml:space="preserve">To jest absolutny priorytet, aby wyprzedzić ewentualne kroki U. K..</w:t>
      </w:r>
      <w:r>
        <w:t xml:space="preserve"> </w:t>
      </w:r>
      <w:r>
        <w:t xml:space="preserve">*</w:t>
      </w:r>
      <w:r>
        <w:t xml:space="preserve"> </w:t>
      </w:r>
      <w:r>
        <w:rPr>
          <w:b/>
          <w:bCs/>
        </w:rPr>
        <w:t xml:space="preserve">Wniosek o zabezpieczenie roszczenia:</w:t>
      </w:r>
      <w:r>
        <w:t xml:space="preserve"> </w:t>
      </w:r>
      <w:r>
        <w:t xml:space="preserve">Można rozważyć złożenie wniosku o zabezpieczenie powództwa w pozwie, np. poprzez zakazanie U. K. podejmowania jakichkolwiek działań zmieniających stan pasa gruntu do czasu prawomocnego rozstrzygnięcia sprawy (art. 730 i nast. k.p.c. - brak w kontekście, ale art. 736 k.p.c. jest obecny i określa warunki wniosku o zabezpieczenie).</w:t>
      </w:r>
      <w:r>
        <w:t xml:space="preserve"> </w:t>
      </w:r>
      <w:r>
        <w:t xml:space="preserve">*</w:t>
      </w:r>
      <w:r>
        <w:t xml:space="preserve"> </w:t>
      </w:r>
      <w:r>
        <w:rPr>
          <w:b/>
          <w:bCs/>
        </w:rPr>
        <w:t xml:space="preserve">Mediacja:</w:t>
      </w:r>
      <w:r>
        <w:t xml:space="preserve"> </w:t>
      </w:r>
      <w:r>
        <w:t xml:space="preserve">Po złożeniu pozwu, mediacja może być zaproponowana jako alternatywny sposób rozwiązania sporu [Źródło 1]. Jest to wskazane, aby uniknąć długotrwałego i kosztownego procesu sądowego.</w:t>
      </w:r>
    </w:p>
    <w:bookmarkEnd w:id="14"/>
    <w:bookmarkStart w:id="15" w:name="iii.-wyliczenie-roszczeń"/>
    <w:p>
      <w:pPr>
        <w:pStyle w:val="Heading3"/>
      </w:pPr>
      <w:r>
        <w:t xml:space="preserve">III. Wyliczenie roszczeń</w:t>
      </w:r>
    </w:p>
    <w:p>
      <w:pPr>
        <w:pStyle w:val="FirstParagraph"/>
      </w:pPr>
      <w:r>
        <w:t xml:space="preserve">W sprawie o stwierdzenie zasiedzenia nie dochodzi się roszczeń pieniężnych wprost. Oblicza się jednak wartość przedmiotu sporu (WPS) dla celów fiskalnych i proceduralnych.</w:t>
      </w:r>
    </w:p>
    <w:p>
      <w:pPr>
        <w:pStyle w:val="Compact"/>
        <w:numPr>
          <w:ilvl w:val="0"/>
          <w:numId w:val="1007"/>
        </w:numPr>
      </w:pPr>
      <w:r>
        <w:rPr>
          <w:b/>
          <w:bCs/>
        </w:rPr>
        <w:t xml:space="preserve">Wartość przedmiotu sporu (WPS):</w:t>
      </w:r>
    </w:p>
    <w:p>
      <w:pPr>
        <w:pStyle w:val="Compact"/>
        <w:numPr>
          <w:ilvl w:val="1"/>
          <w:numId w:val="1008"/>
        </w:numPr>
      </w:pPr>
      <w:r>
        <w:t xml:space="preserve">Powierzchnia pasa gruntu: ok. 46,08 m² [Źródło 1].</w:t>
      </w:r>
    </w:p>
    <w:p>
      <w:pPr>
        <w:pStyle w:val="Compact"/>
        <w:numPr>
          <w:ilvl w:val="1"/>
          <w:numId w:val="1008"/>
        </w:numPr>
      </w:pPr>
      <w:r>
        <w:t xml:space="preserve">Lokalna stawka za m²: 150 zł/m² [Źródło 1].</w:t>
      </w:r>
    </w:p>
    <w:p>
      <w:pPr>
        <w:pStyle w:val="Compact"/>
        <w:numPr>
          <w:ilvl w:val="1"/>
          <w:numId w:val="1008"/>
        </w:numPr>
      </w:pPr>
      <w:r>
        <w:t xml:space="preserve">WPS = 46,08 m² * 150 zł/m² =</w:t>
      </w:r>
      <w:r>
        <w:t xml:space="preserve"> </w:t>
      </w:r>
      <w:r>
        <w:rPr>
          <w:b/>
          <w:bCs/>
        </w:rPr>
        <w:t xml:space="preserve">6 912,00 zł</w:t>
      </w:r>
      <w:r>
        <w:t xml:space="preserve"> </w:t>
      </w:r>
      <w:r>
        <w:t xml:space="preserve">[Źródło 1].</w:t>
      </w:r>
    </w:p>
    <w:p>
      <w:pPr>
        <w:pStyle w:val="Compact"/>
        <w:numPr>
          <w:ilvl w:val="0"/>
          <w:numId w:val="1007"/>
        </w:numPr>
      </w:pPr>
      <w:r>
        <w:rPr>
          <w:b/>
          <w:bCs/>
        </w:rPr>
        <w:t xml:space="preserve">Koszty poniesione przez Klienta:</w:t>
      </w:r>
    </w:p>
    <w:p>
      <w:pPr>
        <w:pStyle w:val="Compact"/>
        <w:numPr>
          <w:ilvl w:val="1"/>
          <w:numId w:val="1009"/>
        </w:numPr>
      </w:pPr>
      <w:r>
        <w:t xml:space="preserve">Koszt naprawy ogrodzenia:</w:t>
      </w:r>
      <w:r>
        <w:t xml:space="preserve"> </w:t>
      </w:r>
      <w:r>
        <w:rPr>
          <w:b/>
          <w:bCs/>
        </w:rPr>
        <w:t xml:space="preserve">1 260,00 zł</w:t>
      </w:r>
      <w:r>
        <w:t xml:space="preserve"> </w:t>
      </w:r>
      <w:r>
        <w:t xml:space="preserve">(faktura FV/201█/███) [Źródło 1, Źródło 2]. (Jest to dowód posiadania, a nie roszczenie pieniężne w tej sprawie).</w:t>
      </w:r>
    </w:p>
    <w:p>
      <w:pPr>
        <w:pStyle w:val="Compact"/>
        <w:numPr>
          <w:ilvl w:val="0"/>
          <w:numId w:val="1007"/>
        </w:numPr>
      </w:pPr>
      <w:r>
        <w:rPr>
          <w:b/>
          <w:bCs/>
        </w:rPr>
        <w:t xml:space="preserve">Koszty procesu (szacunkowe):</w:t>
      </w:r>
    </w:p>
    <w:p>
      <w:pPr>
        <w:pStyle w:val="Compact"/>
        <w:numPr>
          <w:ilvl w:val="1"/>
          <w:numId w:val="1010"/>
        </w:numPr>
      </w:pPr>
      <w:r>
        <w:t xml:space="preserve">Opłata sądowa od pozwu o zasiedzenie: 2 000 zł (stała opłata, art. 38 ust. 1 Ustawy o kosztach sądowych w sprawach cywilnych - brak w kontekście).</w:t>
      </w:r>
    </w:p>
    <w:p>
      <w:pPr>
        <w:pStyle w:val="Compact"/>
        <w:numPr>
          <w:ilvl w:val="1"/>
          <w:numId w:val="1010"/>
        </w:numPr>
      </w:pPr>
      <w:r>
        <w:t xml:space="preserve">Koszty wynagrodzenia pełnomocnika (wg stawek minimalnych lub umownych).</w:t>
      </w:r>
    </w:p>
    <w:p>
      <w:pPr>
        <w:pStyle w:val="Compact"/>
        <w:numPr>
          <w:ilvl w:val="1"/>
          <w:numId w:val="1010"/>
        </w:numPr>
      </w:pPr>
      <w:r>
        <w:t xml:space="preserve">Koszty opinii biegłego geodety (zaliczka).</w:t>
      </w:r>
    </w:p>
    <w:p>
      <w:pPr>
        <w:pStyle w:val="Compact"/>
        <w:numPr>
          <w:ilvl w:val="1"/>
          <w:numId w:val="1010"/>
        </w:numPr>
      </w:pPr>
      <w:r>
        <w:t xml:space="preserve">Łączne szacunkowe koszty procesu dla Klienta:</w:t>
      </w:r>
      <w:r>
        <w:t xml:space="preserve"> </w:t>
      </w:r>
      <w:r>
        <w:rPr>
          <w:b/>
          <w:bCs/>
        </w:rPr>
        <w:t xml:space="preserve">~5 000 zł</w:t>
      </w:r>
      <w:r>
        <w:t xml:space="preserve"> </w:t>
      </w:r>
      <w:r>
        <w:t xml:space="preserve">[Źródło 1].</w:t>
      </w:r>
    </w:p>
    <w:p>
      <w:pPr>
        <w:pStyle w:val="Compact"/>
        <w:numPr>
          <w:ilvl w:val="0"/>
          <w:numId w:val="1007"/>
        </w:numPr>
      </w:pPr>
      <w:r>
        <w:rPr>
          <w:b/>
          <w:bCs/>
        </w:rPr>
        <w:t xml:space="preserve">Odsetki:</w:t>
      </w:r>
      <w:r>
        <w:t xml:space="preserve"> </w:t>
      </w:r>
      <w:r>
        <w:t xml:space="preserve">Brak roszczenia pieniężnego, więc odsetki nie są naliczane.</w:t>
      </w:r>
    </w:p>
    <w:bookmarkEnd w:id="15"/>
    <w:bookmarkEnd w:id="16"/>
    <w:bookmarkStart w:id="21" w:name="rejestr-ryzyk-i-szans"/>
    <w:p>
      <w:pPr>
        <w:pStyle w:val="Heading2"/>
      </w:pPr>
      <w:r>
        <w:t xml:space="preserve">Rejestr ryzyk i szans</w:t>
      </w:r>
    </w:p>
    <w:bookmarkStart w:id="17" w:name="mocne-strony-sprawy-szanse"/>
    <w:p>
      <w:pPr>
        <w:pStyle w:val="Heading3"/>
      </w:pPr>
      <w:r>
        <w:t xml:space="preserve">Mocne strony sprawy (szanse)</w:t>
      </w:r>
    </w:p>
    <w:p>
      <w:pPr>
        <w:pStyle w:val="Compact"/>
        <w:numPr>
          <w:ilvl w:val="0"/>
          <w:numId w:val="1011"/>
        </w:numPr>
      </w:pPr>
      <w:r>
        <w:rPr>
          <w:b/>
          <w:bCs/>
        </w:rPr>
        <w:t xml:space="preserve">Długi okres posiadania samoistnego:</w:t>
      </w:r>
      <w:r>
        <w:t xml:space="preserve"> </w:t>
      </w:r>
      <w:r>
        <w:t xml:space="preserve">Od 1 czerwca 1995 r. M. N. nieprzerwanie włada pasem gruntu [Źródło 1].</w:t>
      </w:r>
    </w:p>
    <w:p>
      <w:pPr>
        <w:pStyle w:val="Compact"/>
        <w:numPr>
          <w:ilvl w:val="0"/>
          <w:numId w:val="1011"/>
        </w:numPr>
      </w:pPr>
      <w:r>
        <w:rPr>
          <w:b/>
          <w:bCs/>
        </w:rPr>
        <w:t xml:space="preserve">Brak skutecznego przerwania biegu zasiedzenia:</w:t>
      </w:r>
      <w:r>
        <w:t xml:space="preserve"> </w:t>
      </w:r>
      <w:r>
        <w:t xml:space="preserve">Pisma U. K. z 2018 r. i 2025 r. nie miały mocy prawnej przerwania biegu zasiedzenia [Źródło 1].</w:t>
      </w:r>
    </w:p>
    <w:p>
      <w:pPr>
        <w:pStyle w:val="Compact"/>
        <w:numPr>
          <w:ilvl w:val="0"/>
          <w:numId w:val="1011"/>
        </w:numPr>
      </w:pPr>
      <w:r>
        <w:rPr>
          <w:b/>
          <w:bCs/>
        </w:rPr>
        <w:t xml:space="preserve">Dowody na posiadanie:</w:t>
      </w:r>
      <w:r>
        <w:t xml:space="preserve"> </w:t>
      </w:r>
      <w:r>
        <w:t xml:space="preserve">Faktura i protokół z naprawy ogrodzenia z 2010 r. stanowią konkretne dowody na akty posiadania [Źródło 1, Źródło 2].</w:t>
      </w:r>
    </w:p>
    <w:p>
      <w:pPr>
        <w:pStyle w:val="Compact"/>
        <w:numPr>
          <w:ilvl w:val="0"/>
          <w:numId w:val="1011"/>
        </w:numPr>
      </w:pPr>
      <w:r>
        <w:rPr>
          <w:b/>
          <w:bCs/>
        </w:rPr>
        <w:t xml:space="preserve">Brak wcześniejszego sprzeciwu właścicielki:</w:t>
      </w:r>
      <w:r>
        <w:t xml:space="preserve"> </w:t>
      </w:r>
      <w:r>
        <w:t xml:space="preserve">U. K. nie zgłaszała zastrzeżeń przy wykonywaniu prac w latach 1995–2010 [Źródło 2].</w:t>
      </w:r>
    </w:p>
    <w:bookmarkEnd w:id="17"/>
    <w:bookmarkStart w:id="18" w:name="słabe-strony-sprawy-ryzyka"/>
    <w:p>
      <w:pPr>
        <w:pStyle w:val="Heading3"/>
      </w:pPr>
      <w:r>
        <w:t xml:space="preserve">Słabe strony sprawy (ryzyka)</w:t>
      </w:r>
    </w:p>
    <w:p>
      <w:pPr>
        <w:pStyle w:val="Compact"/>
        <w:numPr>
          <w:ilvl w:val="0"/>
          <w:numId w:val="1012"/>
        </w:numPr>
      </w:pPr>
      <w:r>
        <w:rPr>
          <w:b/>
          <w:bCs/>
        </w:rPr>
        <w:t xml:space="preserve">Zła wiara posiadacza:</w:t>
      </w:r>
      <w:r>
        <w:t xml:space="preserve"> </w:t>
      </w:r>
      <w:r>
        <w:t xml:space="preserve">Błąd w postawieniu ogrodzenia prawdopodobnie zostanie zinterpretowany jako zła wiara, co wymaga 30-letniego okresu zasiedzenia, zamiast 20 lat [Źródło 2].</w:t>
      </w:r>
    </w:p>
    <w:p>
      <w:pPr>
        <w:pStyle w:val="Compact"/>
        <w:numPr>
          <w:ilvl w:val="0"/>
          <w:numId w:val="1012"/>
        </w:numPr>
      </w:pPr>
      <w:r>
        <w:rPr>
          <w:b/>
          <w:bCs/>
        </w:rPr>
        <w:t xml:space="preserve">Ciężar dowodu:</w:t>
      </w:r>
      <w:r>
        <w:t xml:space="preserve"> </w:t>
      </w:r>
      <w:r>
        <w:t xml:space="preserve">Na Panu Nowickim spoczywa ciężar udowodnienia wszystkich przesłanek zasiedzenia (posiadanie samoistne, nieprzerwane przez wymagany okres) (art. 6 k.c., art. 232 k.p.c.) [1], [3].</w:t>
      </w:r>
    </w:p>
    <w:p>
      <w:pPr>
        <w:pStyle w:val="Compact"/>
        <w:numPr>
          <w:ilvl w:val="0"/>
          <w:numId w:val="1012"/>
        </w:numPr>
      </w:pPr>
      <w:r>
        <w:rPr>
          <w:b/>
          <w:bCs/>
        </w:rPr>
        <w:t xml:space="preserve">Ryzyko przeciwroszczeń:</w:t>
      </w:r>
      <w:r>
        <w:t xml:space="preserve"> </w:t>
      </w:r>
      <w:r>
        <w:t xml:space="preserve">U. K. może wystąpić z roszczeniem o wynagrodzenie za bezumowne korzystanie z gruntu, choć możliwość jego dochodzenia w dłuższej perspektywie jest ograniczona zasadami przedawnienia lub nadużyciem prawa podmiotowego.</w:t>
      </w:r>
    </w:p>
    <w:p>
      <w:pPr>
        <w:pStyle w:val="Compact"/>
        <w:numPr>
          <w:ilvl w:val="0"/>
          <w:numId w:val="1012"/>
        </w:numPr>
      </w:pPr>
      <w:r>
        <w:rPr>
          <w:b/>
          <w:bCs/>
        </w:rPr>
        <w:t xml:space="preserve">Opinia geodety na niekorzyść w zakresie dobrej wiary:</w:t>
      </w:r>
      <w:r>
        <w:t xml:space="preserve"> </w:t>
      </w:r>
      <w:r>
        <w:t xml:space="preserve">Opinia geodety z 2024 r. potwierdza, że ogrodzenie znajduje się na działce U. K. [Źródło 1].</w:t>
      </w:r>
    </w:p>
    <w:bookmarkEnd w:id="18"/>
    <w:bookmarkStart w:id="19" w:name="kontrargumenty-strony-przeciwnej-u.-k."/>
    <w:p>
      <w:pPr>
        <w:pStyle w:val="Heading3"/>
      </w:pPr>
      <w:r>
        <w:t xml:space="preserve">Kontrargumenty strony przeciwnej (U. K.)</w:t>
      </w:r>
    </w:p>
    <w:p>
      <w:pPr>
        <w:pStyle w:val="Compact"/>
        <w:numPr>
          <w:ilvl w:val="0"/>
          <w:numId w:val="1013"/>
        </w:numPr>
      </w:pPr>
      <w:r>
        <w:rPr>
          <w:b/>
          <w:bCs/>
        </w:rPr>
        <w:t xml:space="preserve">Formalna własność:</w:t>
      </w:r>
      <w:r>
        <w:t xml:space="preserve"> </w:t>
      </w:r>
      <w:r>
        <w:t xml:space="preserve">U. K. jest właścicielką gruntu zgodnie z wpisem w KW i mapami ewidencyjnymi [Źródło 1].</w:t>
      </w:r>
    </w:p>
    <w:p>
      <w:pPr>
        <w:pStyle w:val="Compact"/>
        <w:numPr>
          <w:ilvl w:val="0"/>
          <w:numId w:val="1013"/>
        </w:numPr>
      </w:pPr>
      <w:r>
        <w:rPr>
          <w:b/>
          <w:bCs/>
        </w:rPr>
        <w:t xml:space="preserve">Błąd w posadowieniu ogrodzenia:</w:t>
      </w:r>
      <w:r>
        <w:t xml:space="preserve"> </w:t>
      </w:r>
      <w:r>
        <w:t xml:space="preserve">Twierdzi, że ogrodzenie postawiono omyłkowo [Źródło 1].</w:t>
      </w:r>
    </w:p>
    <w:p>
      <w:pPr>
        <w:pStyle w:val="Compact"/>
        <w:numPr>
          <w:ilvl w:val="0"/>
          <w:numId w:val="1013"/>
        </w:numPr>
      </w:pPr>
      <w:r>
        <w:rPr>
          <w:b/>
          <w:bCs/>
        </w:rPr>
        <w:t xml:space="preserve">Działania mające na celu przerwanie zasiedzenia:</w:t>
      </w:r>
      <w:r>
        <w:t xml:space="preserve"> </w:t>
      </w:r>
      <w:r>
        <w:t xml:space="preserve">Wskazuje na swoje pisma z 2018 r. i 2025 r. [Źródło 1].</w:t>
      </w:r>
    </w:p>
    <w:p>
      <w:pPr>
        <w:pStyle w:val="Compact"/>
        <w:numPr>
          <w:ilvl w:val="0"/>
          <w:numId w:val="1013"/>
        </w:numPr>
      </w:pPr>
      <w:r>
        <w:rPr>
          <w:b/>
          <w:bCs/>
        </w:rPr>
        <w:t xml:space="preserve">Akty władztwa po 2018 r.:</w:t>
      </w:r>
      <w:r>
        <w:t xml:space="preserve"> </w:t>
      </w:r>
      <w:r>
        <w:t xml:space="preserve">Twierdzi, że po 2018 r. wykonywała akty władztwa nad całą działką (wymaga weryfikacji) [Źródło 1].</w:t>
      </w:r>
    </w:p>
    <w:bookmarkEnd w:id="19"/>
    <w:bookmarkStart w:id="20" w:name="rekomendowana-strategia"/>
    <w:p>
      <w:pPr>
        <w:pStyle w:val="Heading3"/>
      </w:pPr>
      <w:r>
        <w:t xml:space="preserve">Rekomendowana strategia</w:t>
      </w:r>
    </w:p>
    <w:p>
      <w:pPr>
        <w:pStyle w:val="Compact"/>
        <w:numPr>
          <w:ilvl w:val="0"/>
          <w:numId w:val="1014"/>
        </w:numPr>
      </w:pPr>
      <w:r>
        <w:rPr>
          <w:b/>
          <w:bCs/>
        </w:rPr>
        <w:t xml:space="preserve">Niezwłoczne wniesienie pozwu:</w:t>
      </w:r>
      <w:r>
        <w:t xml:space="preserve"> </w:t>
      </w:r>
      <w:r>
        <w:t xml:space="preserve">Kluczowe jest jak najszybsze wniesienie pozwu o stwierdzenie nabycia własności przez zasiedzenie, przed upływem 30-letniego terminu (tj. przed 1 czerwca 2025 r.) i zanim U. K. zdecyduje się na wniesienie pozwu windykacyjnego.</w:t>
      </w:r>
    </w:p>
    <w:p>
      <w:pPr>
        <w:pStyle w:val="Compact"/>
        <w:numPr>
          <w:ilvl w:val="0"/>
          <w:numId w:val="1014"/>
        </w:numPr>
      </w:pPr>
      <w:r>
        <w:rPr>
          <w:b/>
          <w:bCs/>
        </w:rPr>
        <w:t xml:space="preserve">Gromadzenie i zabezpieczanie dowodów:</w:t>
      </w:r>
      <w:r>
        <w:t xml:space="preserve"> </w:t>
      </w:r>
      <w:r>
        <w:t xml:space="preserve">Kontynuowanie gromadzenia wszelkich dostępnych dowodów na samoistne posiadanie, zwłaszcza zeznań świadków, zdjęć i dokumentów.</w:t>
      </w:r>
    </w:p>
    <w:p>
      <w:pPr>
        <w:pStyle w:val="Compact"/>
        <w:numPr>
          <w:ilvl w:val="0"/>
          <w:numId w:val="1014"/>
        </w:numPr>
      </w:pPr>
      <w:r>
        <w:rPr>
          <w:b/>
          <w:bCs/>
        </w:rPr>
        <w:t xml:space="preserve">Wniosek o zabezpieczenie:</w:t>
      </w:r>
      <w:r>
        <w:t xml:space="preserve"> </w:t>
      </w:r>
      <w:r>
        <w:t xml:space="preserve">Rozważenie złożenia wniosku o zabezpieczenie powództwa w pozwie, aby zminimalizować ryzyko działań U. K., które mogłyby utrudnić proces lub zmienić stan rzeczy.</w:t>
      </w:r>
    </w:p>
    <w:p>
      <w:pPr>
        <w:pStyle w:val="Compact"/>
        <w:numPr>
          <w:ilvl w:val="0"/>
          <w:numId w:val="1014"/>
        </w:numPr>
      </w:pPr>
      <w:r>
        <w:rPr>
          <w:b/>
          <w:bCs/>
        </w:rPr>
        <w:t xml:space="preserve">Otwartość na mediację:</w:t>
      </w:r>
      <w:r>
        <w:t xml:space="preserve"> </w:t>
      </w:r>
      <w:r>
        <w:t xml:space="preserve">Po wniesieniu pozwu sądowego, w przypadku zainteresowania ze strony przeciwnika, należy podjąć próbę mediacji jako sposób na polubowne zakończenie sporu [Źródło 1].</w:t>
      </w:r>
    </w:p>
    <w:bookmarkEnd w:id="20"/>
    <w:bookmarkEnd w:id="21"/>
    <w:bookmarkStart w:id="23" w:name="projekty-pism"/>
    <w:p>
      <w:pPr>
        <w:pStyle w:val="Heading2"/>
      </w:pPr>
      <w:r>
        <w:t xml:space="preserve">Projekty pism</w:t>
      </w:r>
    </w:p>
    <w:bookmarkStart w:id="22" w:name="X574554aedd54312bfa67c49561826ec329bed17"/>
    <w:p>
      <w:pPr>
        <w:pStyle w:val="Heading3"/>
      </w:pPr>
      <w:r>
        <w:t xml:space="preserve">1. Pozew o stwierdzenie nabycia własności nieruchomości przez zasiedzenie wraz z wnioskami dowodowymi i wnioskiem o zabezpieczenie</w:t>
      </w:r>
    </w:p>
    <w:p>
      <w:pPr>
        <w:pStyle w:val="FirstParagraph"/>
      </w:pPr>
      <w:r>
        <w:t xml:space="preserve">Miejscowość, dnia [aktualna data]</w:t>
      </w:r>
    </w:p>
    <w:p>
      <w:pPr>
        <w:pStyle w:val="BodyText"/>
      </w:pPr>
      <w:r>
        <w:rPr>
          <w:b/>
          <w:bCs/>
        </w:rPr>
        <w:t xml:space="preserve">Sąd w [miejscowość sądu właściwego – Sąd Rejonowy/Okręgowy, w zależności od wartości przedmiotu sporu]</w:t>
      </w:r>
      <w:r>
        <w:t xml:space="preserve"> </w:t>
      </w:r>
      <w:r>
        <w:rPr>
          <w:b/>
          <w:bCs/>
        </w:rPr>
        <w:t xml:space="preserve">Wydział Cywilny</w:t>
      </w:r>
      <w:r>
        <w:t xml:space="preserve"> </w:t>
      </w:r>
      <w:r>
        <w:rPr>
          <w:b/>
          <w:bCs/>
        </w:rPr>
        <w:t xml:space="preserve">ul. [ulica sądu], [kod pocztowy] [miejscowość]</w:t>
      </w:r>
    </w:p>
    <w:p>
      <w:pPr>
        <w:pStyle w:val="BodyText"/>
      </w:pPr>
      <w:r>
        <w:rPr>
          <w:b/>
          <w:bCs/>
        </w:rPr>
        <w:t xml:space="preserve">Powód:</w:t>
      </w:r>
      <w:r>
        <w:t xml:space="preserve"> </w:t>
      </w:r>
      <w:r>
        <w:t xml:space="preserve">M. N.</w:t>
      </w:r>
      <w:r>
        <w:t xml:space="preserve"> </w:t>
      </w:r>
      <w:r>
        <w:t xml:space="preserve">PESEL 860412█████</w:t>
      </w:r>
      <w:r>
        <w:t xml:space="preserve"> </w:t>
      </w:r>
      <w:r>
        <w:t xml:space="preserve">ul. [Ulica] [Numer domu/mieszkania]</w:t>
      </w:r>
      <w:r>
        <w:t xml:space="preserve"> </w:t>
      </w:r>
      <w:r>
        <w:t xml:space="preserve">[Kod pocztowy] [Miejscowość]</w:t>
      </w:r>
    </w:p>
    <w:p>
      <w:pPr>
        <w:pStyle w:val="BodyText"/>
      </w:pPr>
      <w:r>
        <w:rPr>
          <w:b/>
          <w:bCs/>
        </w:rPr>
        <w:t xml:space="preserve">Pozwana:</w:t>
      </w:r>
      <w:r>
        <w:t xml:space="preserve"> </w:t>
      </w:r>
      <w:r>
        <w:t xml:space="preserve">U. K.</w:t>
      </w:r>
      <w:r>
        <w:t xml:space="preserve"> </w:t>
      </w:r>
      <w:r>
        <w:t xml:space="preserve">PESEL 560822█████</w:t>
      </w:r>
      <w:r>
        <w:t xml:space="preserve"> </w:t>
      </w:r>
      <w:r>
        <w:t xml:space="preserve">ul. [Ulica] [Numer domu/mieszkania]</w:t>
      </w:r>
      <w:r>
        <w:t xml:space="preserve"> </w:t>
      </w:r>
      <w:r>
        <w:t xml:space="preserve">[Kod pocztowy] [Miejscowość]</w:t>
      </w:r>
    </w:p>
    <w:p>
      <w:pPr>
        <w:pStyle w:val="BodyText"/>
      </w:pPr>
      <w:r>
        <w:rPr>
          <w:b/>
          <w:bCs/>
        </w:rPr>
        <w:t xml:space="preserve">Wartość Przedmiotu Sporu:</w:t>
      </w:r>
      <w:r>
        <w:t xml:space="preserve"> </w:t>
      </w:r>
      <w:r>
        <w:t xml:space="preserve">6 912,00 zł</w:t>
      </w:r>
    </w:p>
    <w:p>
      <w:pPr>
        <w:pStyle w:val="BodyText"/>
      </w:pPr>
      <w:r>
        <w:rPr>
          <w:b/>
          <w:bCs/>
        </w:rPr>
        <w:t xml:space="preserve">POZEW O STWIERDZENIE NABYCIA WŁASNOŚCI NIERUCHOMOŚCI PRZEZ ZASIEDZENIE WRAZ Z WNIOSKIEM O ZABEZPIECZENIE POWÓDZTWA</w:t>
      </w:r>
    </w:p>
    <w:p>
      <w:pPr>
        <w:pStyle w:val="BodyText"/>
      </w:pPr>
      <w:r>
        <w:t xml:space="preserve">Działając w imieniu własnym, niniejszym wnoszę o:</w:t>
      </w:r>
    </w:p>
    <w:p>
      <w:pPr>
        <w:pStyle w:val="Compact"/>
        <w:numPr>
          <w:ilvl w:val="0"/>
          <w:numId w:val="1015"/>
        </w:numPr>
      </w:pPr>
      <w:r>
        <w:t xml:space="preserve">stwierdzenie, że M. N., syn [imię ojca] i [imię matki], nabył przez zasiedzenie z dniem 1 czerwca 2025 r. własność pasa gruntu o szerokości ok. 1,20 m i długości 38,40 m, stanowiącego część działki nr 45/3, obręb 001 Szczepankowo, dla której prowadzona jest księga wieczysta o numerze WA1S/000█████/█;</w:t>
      </w:r>
    </w:p>
    <w:p>
      <w:pPr>
        <w:pStyle w:val="Compact"/>
        <w:numPr>
          <w:ilvl w:val="0"/>
          <w:numId w:val="1015"/>
        </w:numPr>
      </w:pPr>
      <w:r>
        <w:t xml:space="preserve">zasądzenie od Pozwanej na rzecz Powoda kosztów postępowania sądowego, w tym kosztów zastępstwa procesowego według norm przepisanych;</w:t>
      </w:r>
    </w:p>
    <w:p>
      <w:pPr>
        <w:pStyle w:val="Compact"/>
        <w:numPr>
          <w:ilvl w:val="0"/>
          <w:numId w:val="1015"/>
        </w:numPr>
      </w:pPr>
      <w:r>
        <w:t xml:space="preserve">dopuszczenie i przeprowadzenie dowodów wskazanych w uzasadnieniu pozwu;</w:t>
      </w:r>
    </w:p>
    <w:p>
      <w:pPr>
        <w:pStyle w:val="Compact"/>
        <w:numPr>
          <w:ilvl w:val="0"/>
          <w:numId w:val="1015"/>
        </w:numPr>
      </w:pPr>
      <w:r>
        <w:t xml:space="preserve">na podstawie art. 730 § 1 i art. 730¹ k.p.c. w zw. z art. 755 § 1 pkt 1 k.p.c., udzielenie zabezpieczenia powództwa poprzez nakazanie Pozwanej Urszuli Kwiatkowskiej powstrzymania się od wszelkich działań zmierzających do zmiany stanu fizycznego lub prawnego pasa gruntu o szerokości ok. 1,20 m i długości 38,40 m, stanowiącego część działki nr 45/3, obręb 001 Szczepankowo, dla której prowadzona jest księga wieczysta o numerze WA1S/000█████/█, w szczególności od demontażu, przenoszenia lub uszkadzania istniejącego ogrodzenia, do czasu prawomocnego zakończenia postępowania w niniejszej sprawie;</w:t>
      </w:r>
    </w:p>
    <w:p>
      <w:pPr>
        <w:pStyle w:val="Compact"/>
        <w:numPr>
          <w:ilvl w:val="0"/>
          <w:numId w:val="1015"/>
        </w:numPr>
      </w:pPr>
      <w:r>
        <w:t xml:space="preserve">ewentualnie, w przypadku oddalenia wniosku o zabezpieczenie powództwa, na podstawie art. 205⁹ § 2 pkt 3 k.p.c. w zw. z art. 187 § 2 k.p.c., zarządzenie wymiany pism przygotowawczych, w których strony wskażą wszystkie twierdzenia i dowody istotne dla rozstrzygnięcia sprawy pod rygorem utraty prawa do ich powoływania w toku dalszego postępowania.</w:t>
      </w:r>
    </w:p>
    <w:p>
      <w:pPr>
        <w:pStyle w:val="FirstParagraph"/>
      </w:pPr>
      <w:r>
        <w:rPr>
          <w:b/>
          <w:bCs/>
        </w:rPr>
        <w:t xml:space="preserve">UZASADNIENIE</w:t>
      </w:r>
    </w:p>
    <w:p>
      <w:pPr>
        <w:pStyle w:val="Compact"/>
        <w:numPr>
          <w:ilvl w:val="0"/>
          <w:numId w:val="1016"/>
        </w:numPr>
      </w:pPr>
      <w:r>
        <w:t xml:space="preserve">Powód M. N. jest właścicielem działki nr 45/2, obręb 001 Szczepankowo, dla której prowadzona jest księga wieczysta WA1S/000█████/█. U. K. jest właścicielką sąsiedniej działki nr 45/3, obręb 001 Szczepankowo, dla której prowadzona jest księga wieczysta WA1S/000█████/█ [Źródło 1].</w:t>
      </w:r>
    </w:p>
    <w:p>
      <w:pPr>
        <w:pStyle w:val="Compact"/>
        <w:numPr>
          <w:ilvl w:val="0"/>
          <w:numId w:val="1016"/>
        </w:numPr>
      </w:pPr>
      <w:r>
        <w:t xml:space="preserve">W dniu 1 czerwca 1995 r. Powód M. N. postawił ogrodzenie z siatki na linii, którą uważał za granicę swojej działki [Źródło 1]. Od tego dnia nieprzerwanie posiada sporny pas gruntu o szerokości ok. 1,20 m i długości 38,40 m (ok. 46,08 m²) [Źródło 1]. Powód przez cały ten okres władał tym pasem gruntu jak właściciel (posiadanie samoistne), utrzymując ogrodzenie i zieleń na tym terenie.</w:t>
      </w:r>
    </w:p>
    <w:p>
      <w:pPr>
        <w:pStyle w:val="Compact"/>
        <w:numPr>
          <w:ilvl w:val="0"/>
          <w:numId w:val="1016"/>
        </w:numPr>
      </w:pPr>
      <w:r>
        <w:t xml:space="preserve">Dowodem na samoistne posiadanie i dbałość o sporny pas gruntu jest fakt, że w dniu 5 maja 2010 r. Powód dokonał naprawy ogrodzenia, ponosząc koszt 1 260,00 zł, co potwierdza faktura FV/201█/███ oraz protokół z naprawy [Źródło 1, Źródło 2]. W protokole tym wskazano, że prace wykonywano na odcinku długości 10 m w miejscu istniejącego ogrodzenia, a ogrodzenie utrzymywane było od 1995 r. [Źródło 2]. U. K. nie zgłaszała zastrzeżeń przy wykonywaniu prac w latach 1995–2010 [Źródło 2].</w:t>
      </w:r>
    </w:p>
    <w:p>
      <w:pPr>
        <w:pStyle w:val="Compact"/>
        <w:numPr>
          <w:ilvl w:val="0"/>
          <w:numId w:val="1016"/>
        </w:numPr>
      </w:pPr>
      <w:r>
        <w:t xml:space="preserve">Faktyczne władztwo Powoda nad spornym gruntem miało charakter samoistny, otwarty i widoczny dla otoczenia, w tym dla Pozwanej, co wypełnia przesłanki art. 336 k.c.</w:t>
      </w:r>
    </w:p>
    <w:p>
      <w:pPr>
        <w:pStyle w:val="Compact"/>
        <w:numPr>
          <w:ilvl w:val="0"/>
          <w:numId w:val="1016"/>
        </w:numPr>
      </w:pPr>
      <w:r>
        <w:t xml:space="preserve">Choć postawienie ogrodzenia na błędnej linii granicznej może wskazywać na posiadanie w złej wierze, zgodnie z art. 172 § 2 k.c., nabycie własności nieruchomości przez zasiedzenie następuje po upływie trzydziestu lat nieprzerwanego posiadania samoistnego. Bieg terminu zasiedzenia rozpoczął się 1 czerwca 1995 r. i upłynie 1 czerwca 2025 r. [Źródło 1].</w:t>
      </w:r>
    </w:p>
    <w:p>
      <w:pPr>
        <w:pStyle w:val="Compact"/>
        <w:numPr>
          <w:ilvl w:val="0"/>
          <w:numId w:val="1016"/>
        </w:numPr>
      </w:pPr>
      <w:r>
        <w:t xml:space="preserve">U. K. w dniu 18 marca 2018 r. skierowała pismo do Powoda z prośbą o przesunięcie ogrodzenia, a następnie w dniu 10 stycznia 2025 r. wystosowała ostateczne wezwanie (WK/0█/202█) do usunięcia ogrodzenia, grożąc wniesieniem powództwa sądowego [Źródło 1]. Pisma te, jako czynności pozasądowe, nie przerwały biegu zasiedzenia, ponieważ nie spełniają wymogów art. 123 § 1 pkt 1 k.c., który wymaga czynności przed sądem lub innym organem powołanym do dochodzenia roszczeń.</w:t>
      </w:r>
    </w:p>
    <w:p>
      <w:pPr>
        <w:pStyle w:val="Compact"/>
        <w:numPr>
          <w:ilvl w:val="0"/>
          <w:numId w:val="1016"/>
        </w:numPr>
      </w:pPr>
      <w:r>
        <w:t xml:space="preserve">W dniu 2 lipca 2024 r. została sporządzona opinia geodety (GE-202█/██), która stwierdza, że ogrodzenie znajduje się na działce Pozwanej [Źródło 1]. Opinia ta potwierdza stan faktyczny, lecz nie podważa samoistnego charakteru posiadania Powoda ani faktu jego długotrwałości. Będzie ona służyła jako dowód w sprawie, wpływając na ocenę dobrej lub złej wiary Powoda, co z kolei determinuje długość okresu zasiedzenia.</w:t>
      </w:r>
    </w:p>
    <w:p>
      <w:pPr>
        <w:pStyle w:val="Compact"/>
        <w:numPr>
          <w:ilvl w:val="0"/>
          <w:numId w:val="1016"/>
        </w:numPr>
      </w:pPr>
      <w:r>
        <w:t xml:space="preserve">Mając na uwadze zbliżający się termin upływu zasiedzenia (1 czerwca 2025 r.), istnieje pilna potrzeba zabezpieczenia powództwa. Obawa przed podejmowaniem przez Pozwaną działań, które mogłyby zmienić stan faktyczny na spornym pasie gruntu, np. demontaż lub uszkodzenie ogrodzenia, jest uzasadniona jej dotychczasowymi wezwaniami [Źródło 1]. Zabezpieczenie jest konieczne w celu zapewnienia wykonalności przyszłego orzeczenia. Bez zabezpieczenia, stan faktyczny mógłby zostać zmieniony, co utrudniłoby lub uniemożliwiło wykonanie orzeczenia stwierdzającego zasiedzenie.</w:t>
      </w:r>
    </w:p>
    <w:p>
      <w:pPr>
        <w:pStyle w:val="FirstParagraph"/>
      </w:pPr>
      <w:r>
        <w:rPr>
          <w:b/>
          <w:bCs/>
        </w:rPr>
        <w:t xml:space="preserve">Wnioski dowodowe:</w:t>
      </w:r>
    </w:p>
    <w:p>
      <w:pPr>
        <w:pStyle w:val="Compact"/>
        <w:numPr>
          <w:ilvl w:val="0"/>
          <w:numId w:val="1017"/>
        </w:numPr>
      </w:pPr>
      <w:r>
        <w:t xml:space="preserve">Dowód z dokumentu: odpis z księgi wieczystej WA1S/000█████/█ działki nr 45/2 – na okoliczność wykazania prawa własności Powoda;</w:t>
      </w:r>
    </w:p>
    <w:p>
      <w:pPr>
        <w:pStyle w:val="Compact"/>
        <w:numPr>
          <w:ilvl w:val="0"/>
          <w:numId w:val="1017"/>
        </w:numPr>
      </w:pPr>
      <w:r>
        <w:t xml:space="preserve">Dowód z dokumentu: odpis z księgi wieczystej WA1S/000█████/█ działki nr 45/3 – na okoliczność wykazania prawa własności Pozwanej i położenia spornego pasa gruntu;</w:t>
      </w:r>
    </w:p>
    <w:p>
      <w:pPr>
        <w:pStyle w:val="Compact"/>
        <w:numPr>
          <w:ilvl w:val="0"/>
          <w:numId w:val="1017"/>
        </w:numPr>
      </w:pPr>
      <w:r>
        <w:t xml:space="preserve">Dowód z dokumentu: faktura FV/201█/███ z dnia 5 maja 2010 r. za naprawę ogrodzenia (1 260,00 zł) – na okoliczność wykazania samoistnego posiadania i ponoszenia nakładów na sporny pas gruntu [Źródło 1, Źródło 2];</w:t>
      </w:r>
    </w:p>
    <w:p>
      <w:pPr>
        <w:pStyle w:val="Compact"/>
        <w:numPr>
          <w:ilvl w:val="0"/>
          <w:numId w:val="1017"/>
        </w:numPr>
      </w:pPr>
      <w:r>
        <w:t xml:space="preserve">Dowód z dokumentu: protokół z naprawy ogrodzenia z dnia 5 maja 2010 r. – na okoliczność wykazania samoistnego posiadania i utrzymywania ogrodzenia od 1995 r. [Źródło 2];</w:t>
      </w:r>
    </w:p>
    <w:p>
      <w:pPr>
        <w:pStyle w:val="Compact"/>
        <w:numPr>
          <w:ilvl w:val="0"/>
          <w:numId w:val="1017"/>
        </w:numPr>
      </w:pPr>
      <w:r>
        <w:t xml:space="preserve">Dowód z dokumentu: pismo U. K. z dnia 18 marca 2018 r. – na okoliczność braku przerwania biegu zasiedzenia [Źródło 1];</w:t>
      </w:r>
    </w:p>
    <w:p>
      <w:pPr>
        <w:pStyle w:val="Compact"/>
        <w:numPr>
          <w:ilvl w:val="0"/>
          <w:numId w:val="1017"/>
        </w:numPr>
      </w:pPr>
      <w:r>
        <w:t xml:space="preserve">Dowód z dokumentu: ostateczne wezwanie WK/0█/202█ U. K. z dnia 10 stycznia 2025 r. – na okoliczność braku przerwania biegu zasiedzenia [Źródło 1];</w:t>
      </w:r>
    </w:p>
    <w:p>
      <w:pPr>
        <w:pStyle w:val="Compact"/>
        <w:numPr>
          <w:ilvl w:val="0"/>
          <w:numId w:val="1017"/>
        </w:numPr>
      </w:pPr>
      <w:r>
        <w:t xml:space="preserve">Dowód z dokumentu: opinia geodety GE-202█/██ z dnia 2 lipca 2024 r. – na okoliczność precyzyjnego określenia położenia pasa gruntu;</w:t>
      </w:r>
    </w:p>
    <w:p>
      <w:pPr>
        <w:pStyle w:val="Compact"/>
        <w:numPr>
          <w:ilvl w:val="0"/>
          <w:numId w:val="1017"/>
        </w:numPr>
      </w:pPr>
      <w:r>
        <w:t xml:space="preserve">Dowód z przesłuchania świadków:</w:t>
      </w:r>
    </w:p>
    <w:p>
      <w:pPr>
        <w:pStyle w:val="Compact"/>
        <w:numPr>
          <w:ilvl w:val="1"/>
          <w:numId w:val="1018"/>
        </w:numPr>
      </w:pPr>
      <w:r>
        <w:t xml:space="preserve">[Imię i nazwisko świadka 1], zam. [adres], na okoliczność długotrwałego i samoistnego posiadania pasa gruntu przez Powoda, utrzymywania ogrodzenia i zieleni;</w:t>
      </w:r>
    </w:p>
    <w:p>
      <w:pPr>
        <w:pStyle w:val="Compact"/>
        <w:numPr>
          <w:ilvl w:val="1"/>
          <w:numId w:val="1018"/>
        </w:numPr>
      </w:pPr>
      <w:r>
        <w:t xml:space="preserve">[Imię i nazwisko świadka 2], zam. [adres], na okoliczność długotrwałego i samoistnego posiadania pasa gruntu przez Powoda, utrzymywania ogrodzenia i zieleni;</w:t>
      </w:r>
    </w:p>
    <w:p>
      <w:pPr>
        <w:pStyle w:val="Compact"/>
        <w:numPr>
          <w:ilvl w:val="1"/>
          <w:numId w:val="1018"/>
        </w:numPr>
      </w:pPr>
      <w:r>
        <w:t xml:space="preserve">[Imię i nazwisko świadka 3], zam. [adres], na okoliczność braku sprzeciwu ze strony Pozwanej co do posiadania Powoda przed 2018 r.</w:t>
      </w:r>
    </w:p>
    <w:p>
      <w:pPr>
        <w:pStyle w:val="Compact"/>
        <w:numPr>
          <w:ilvl w:val="0"/>
          <w:numId w:val="1017"/>
        </w:numPr>
      </w:pPr>
      <w:r>
        <w:t xml:space="preserve">Dowód z oględzin pasa gruntu wraz z ogrodzeniem.</w:t>
      </w:r>
    </w:p>
    <w:p>
      <w:pPr>
        <w:pStyle w:val="Compact"/>
        <w:numPr>
          <w:ilvl w:val="0"/>
          <w:numId w:val="1017"/>
        </w:numPr>
      </w:pPr>
      <w:r>
        <w:t xml:space="preserve">Dowód z opinii biegłego geodety – na okoliczność precyzyjnego określenia przebiegu granicy pomiędzy działkami nr 45/2 i 45/3, położenia ogrodzenia względem tej granicy, powierzchni pasa gruntu zajętego przez ogrodzenie oraz jego wartości.</w:t>
      </w:r>
    </w:p>
    <w:p>
      <w:pPr>
        <w:pStyle w:val="FirstParagraph"/>
      </w:pPr>
      <w:r>
        <w:rPr>
          <w:b/>
          <w:bCs/>
        </w:rPr>
        <w:t xml:space="preserve">Informacja o próbach pozasądowego rozwiązania sporu (art. 187 § 1 pkt 3 k.p.c.):</w:t>
      </w:r>
      <w:r>
        <w:t xml:space="preserve"> </w:t>
      </w:r>
      <w:r>
        <w:t xml:space="preserve">Strony podjęły próbę pozasądowego rozwiązania sporu w drodze wymiany pism, jednakże nie doprowadziły one do porozumienia. Powód pragnie podkreślić gotowość do podjęcia mediacji sądowej [Źródło 1].</w:t>
      </w:r>
    </w:p>
    <w:p>
      <w:pPr>
        <w:pStyle w:val="BodyText"/>
      </w:pPr>
      <w:r>
        <w:rPr>
          <w:b/>
          <w:bCs/>
        </w:rPr>
        <w:t xml:space="preserve">Załączniki:</w:t>
      </w:r>
      <w:r>
        <w:t xml:space="preserve"> </w:t>
      </w:r>
      <w:r>
        <w:t xml:space="preserve">1. Odpis pozwu i wszystkich załączników dla Pozwanej.</w:t>
      </w:r>
      <w:r>
        <w:t xml:space="preserve"> </w:t>
      </w:r>
      <w:r>
        <w:t xml:space="preserve">2. Odpis księgi wieczystej WA1S/000█████/█.</w:t>
      </w:r>
      <w:r>
        <w:t xml:space="preserve"> </w:t>
      </w:r>
      <w:r>
        <w:t xml:space="preserve">3. Odpis księgi wieczystej WA1S/000█████/█.</w:t>
      </w:r>
      <w:r>
        <w:t xml:space="preserve"> </w:t>
      </w:r>
      <w:r>
        <w:t xml:space="preserve">4. Kopia faktury FV/201█/███.</w:t>
      </w:r>
      <w:r>
        <w:t xml:space="preserve"> </w:t>
      </w:r>
      <w:r>
        <w:t xml:space="preserve">5. Kopia protokołu z naprawy ogrodzenia.</w:t>
      </w:r>
      <w:r>
        <w:t xml:space="preserve"> </w:t>
      </w:r>
      <w:r>
        <w:t xml:space="preserve">6. Kopia pisma z dnia 18 marca 2018 r.</w:t>
      </w:r>
      <w:r>
        <w:t xml:space="preserve"> </w:t>
      </w:r>
      <w:r>
        <w:t xml:space="preserve">7. Kopia ostatecznego wezwania WK/0█/202█ z dnia 10 stycznia 2025 r.</w:t>
      </w:r>
      <w:r>
        <w:t xml:space="preserve"> </w:t>
      </w:r>
      <w:r>
        <w:t xml:space="preserve">8. Kopia opinii geodety GE-202█/██.</w:t>
      </w:r>
      <w:r>
        <w:t xml:space="preserve"> </w:t>
      </w:r>
      <w:r>
        <w:t xml:space="preserve">9. Ewentualne zdjęcia dokumentujące stan gruntu i ogrodzenia.</w:t>
      </w:r>
      <w:r>
        <w:t xml:space="preserve"> </w:t>
      </w:r>
      <w:r>
        <w:t xml:space="preserve">10. Pełnomocnictwo (jeśli dotyczy).</w:t>
      </w:r>
      <w:r>
        <w:t xml:space="preserve"> </w:t>
      </w:r>
      <w:r>
        <w:t xml:space="preserve">11. Potwierdzenie uiszczenia opłaty sądowej.</w:t>
      </w:r>
    </w:p>
    <w:p>
      <w:pPr>
        <w:pStyle w:val="BodyText"/>
      </w:pPr>
      <w:r>
        <w:t xml:space="preserve">M. N.</w:t>
      </w:r>
      <w:r>
        <w:t xml:space="preserve"> </w:t>
      </w:r>
      <w:r>
        <w:t xml:space="preserve">[Podpis]</w:t>
      </w:r>
    </w:p>
    <w:tbl>
      <w:tblPr>
        <w:tblStyle w:val="Table"/>
        <w:tblW w:type="pct" w:w="278"/>
        <w:tblLayout w:type="fixed"/>
        <w:tblLook w:firstRow="0" w:lastRow="0" w:firstColumn="0" w:lastColumn="0" w:noHBand="0" w:noVBand="0" w:val="0000"/>
      </w:tblPr>
      <w:tblGrid>
        <w:gridCol w:w="440"/>
      </w:tblGrid>
      <w:tr>
        <w:tc>
          <w:tcPr/>
          <w:p>
            <w:pPr>
              <w:pStyle w:val="Compact"/>
            </w:pPr>
            <w:r>
              <w:rPr>
                <w:b/>
                <w:bCs/>
              </w:rPr>
              <w:t xml:space="preserve">Pouczenie (art. 187 § 2 k.p.c.):</w:t>
            </w:r>
            <w:r>
              <w:t xml:space="preserve"> </w:t>
            </w:r>
            <w:r>
              <w:t xml:space="preserve">Sąd może z urzędu wezwać strony do złożenia pism przygotowawczych, w których strony podadzą wszystkie twierdzenia i dowody istotne dla rozstrzygnięcia sprawy pod rygorem utraty prawa do ich powoływania w toku dalszego postępowania (art. 205³ § 2 k.p.c.). Strona pozwana może wnieść odpowiedź na pozew w terminie wyznaczonym przez sąd. W przypadku niestawiennictwa Pozwanej na rozprawie lub niezajęcia stanowiska w sprawie, sąd może wydać wyrok zaoczny (art. 339 k.p.c.), o ile twierdzenia Powoda nie budzą uzasadnionych wątpliwości (jak w [1], [2], [3]).</w:t>
            </w:r>
          </w:p>
        </w:tc>
      </w:tr>
      <w:tr>
        <w:tc>
          <w:tcPr/>
          <w:p>
            <w:pPr>
              <w:pStyle w:val="Compact"/>
            </w:pPr>
            <w:r>
              <w:t xml:space="preserve">### 2. Wezwanie przedsądowe (Alternatywnie, jeśli Klient chciałby ostatniej próby ugodowej przed pozwem lub jako propozycja ugody po złożeniu pozwu)</w:t>
            </w:r>
          </w:p>
        </w:tc>
      </w:tr>
      <w:tr>
        <w:tc>
          <w:tcPr/>
          <w:p>
            <w:pPr>
              <w:pStyle w:val="Compact"/>
            </w:pPr>
            <w:r>
              <w:t xml:space="preserve">Zważywszy na stanowisko U. K. i groźbę wniesienia przez nią powództwa [Źródło 1], rekomendowanym działaniem jest natychmiastowe złożenie pozwu. Wezwanie przedsądowe w tym momencie, proszące o</w:t>
            </w:r>
            <w:r>
              <w:t xml:space="preserve"> </w:t>
            </w:r>
            <w:r>
              <w:rPr>
                <w:i/>
                <w:iCs/>
              </w:rPr>
              <w:t xml:space="preserve">uznanie</w:t>
            </w:r>
            <w:r>
              <w:t xml:space="preserve"> </w:t>
            </w:r>
            <w:r>
              <w:t xml:space="preserve">zasiedzenia, mogłoby być nieskuteczne. Jeśli Klient chce spróbować ugody, bardziej efektywne będzie zaproponowanie mediacji już po złożeniu pozwu.</w:t>
            </w:r>
          </w:p>
        </w:tc>
      </w:tr>
      <w:tr>
        <w:tc>
          <w:tcPr/>
          <w:p>
            <w:pPr>
              <w:pStyle w:val="Compact"/>
            </w:pPr>
            <w:r>
              <w:t xml:space="preserve">## Instrukcja kolejnych kroków</w:t>
            </w:r>
          </w:p>
        </w:tc>
      </w:tr>
      <w:tr>
        <w:tc>
          <w:tcPr/>
          <w:p>
            <w:pPr>
              <w:pStyle w:val="Compact"/>
            </w:pPr>
            <w:r>
              <w:t xml:space="preserve">1.</w:t>
            </w:r>
            <w:r>
              <w:t xml:space="preserve"> </w:t>
            </w:r>
            <w:r>
              <w:rPr>
                <w:b/>
                <w:bCs/>
              </w:rPr>
              <w:t xml:space="preserve">Niezwłoczne złożenie pozwu:</w:t>
            </w:r>
            <w:r>
              <w:t xml:space="preserve"> </w:t>
            </w:r>
            <w:r>
              <w:t xml:space="preserve">Jak najszybciej, a najpóźniej do</w:t>
            </w:r>
            <w:r>
              <w:t xml:space="preserve"> </w:t>
            </w:r>
            <w:r>
              <w:rPr>
                <w:b/>
                <w:bCs/>
              </w:rPr>
              <w:t xml:space="preserve">15 maja 2025 r.</w:t>
            </w:r>
            <w:r>
              <w:t xml:space="preserve">, złożyć w Sądzie Rejonowym (lub Okręgowym, w zależności od wartości przedmiotu sporu – w tym przypadku prawdopodobnie Sąd Rejonowy, gdyż WPS &lt; 75 000 zł) pozew o stwierdzenie nabycia własności przez zasiedzenie wraz z wnioskiem o zabezpieczenie powództwa (wzór powyżej). Termin 1 czerwca 2025 r. jest krytyczny [Źródło 1]. Należy pamiętać o uiszczeniu opłaty sądowej od pozwu.</w:t>
            </w:r>
            <w:r>
              <w:t xml:space="preserve"> </w:t>
            </w:r>
            <w:r>
              <w:t xml:space="preserve">2.</w:t>
            </w:r>
            <w:r>
              <w:t xml:space="preserve"> </w:t>
            </w:r>
            <w:r>
              <w:rPr>
                <w:b/>
                <w:bCs/>
              </w:rPr>
              <w:t xml:space="preserve">Zabezpieczenie dokumentów:</w:t>
            </w:r>
            <w:r>
              <w:t xml:space="preserve"> </w:t>
            </w:r>
            <w:r>
              <w:t xml:space="preserve">Upewnić się, że posiadamy oryginalne dokumenty lub ich poświadczone kopie (faktura, protokół naprawy, pisma stron, opinia geodety) [Źródło 1, Źródło 2].</w:t>
            </w:r>
            <w:r>
              <w:t xml:space="preserve"> </w:t>
            </w:r>
            <w:r>
              <w:t xml:space="preserve">3.</w:t>
            </w:r>
            <w:r>
              <w:t xml:space="preserve"> </w:t>
            </w:r>
            <w:r>
              <w:rPr>
                <w:b/>
                <w:bCs/>
              </w:rPr>
              <w:t xml:space="preserve">Identyfikacja i przygotowanie świadków:</w:t>
            </w:r>
            <w:r>
              <w:t xml:space="preserve"> </w:t>
            </w:r>
            <w:r>
              <w:t xml:space="preserve">Skontaktować się ze wskazanymi świadkami, przedstawić im sytuację i uzyskać wstępne potwierdzenie ich gotowości do złożenia zeznań [Źródło 1, Źródło 2]. Przygotować listę pytań, które mają potwierdzić samoistne i nieprzerwane posiadanie pasa gruntu.</w:t>
            </w:r>
            <w:r>
              <w:t xml:space="preserve"> </w:t>
            </w:r>
            <w:r>
              <w:t xml:space="preserve">4.</w:t>
            </w:r>
            <w:r>
              <w:t xml:space="preserve"> </w:t>
            </w:r>
            <w:r>
              <w:rPr>
                <w:b/>
                <w:bCs/>
              </w:rPr>
              <w:t xml:space="preserve">Zgromadzenie zdjęć:</w:t>
            </w:r>
            <w:r>
              <w:t xml:space="preserve"> </w:t>
            </w:r>
            <w:r>
              <w:t xml:space="preserve">Jeśli istnieją zdjęcia pasa gruntu i ogrodzenia z różnych okresów, należy je zgromadzić i zabezpieczyć jako materiał dowodowy [Źródło 1, Źródło 2].</w:t>
            </w:r>
            <w:r>
              <w:t xml:space="preserve"> </w:t>
            </w:r>
            <w:r>
              <w:t xml:space="preserve">5.</w:t>
            </w:r>
            <w:r>
              <w:t xml:space="preserve"> </w:t>
            </w:r>
            <w:r>
              <w:rPr>
                <w:b/>
                <w:bCs/>
              </w:rPr>
              <w:t xml:space="preserve">Rozważenie mediacji:</w:t>
            </w:r>
            <w:r>
              <w:t xml:space="preserve"> </w:t>
            </w:r>
            <w:r>
              <w:t xml:space="preserve">Po złożeniu pozwu, w zależności od reakcji Sądu i Pozwanej, będziemy aktywnie monitorować możliwość skierowania sprawy do mediacji [Źródło 1], co może przyspieszyć rozwiązanie sporu i zmniejszyć koszty.</w:t>
            </w:r>
            <w:r>
              <w:t xml:space="preserve"> </w:t>
            </w:r>
            <w:r>
              <w:t xml:space="preserve">6.</w:t>
            </w:r>
            <w:r>
              <w:t xml:space="preserve"> </w:t>
            </w:r>
            <w:r>
              <w:rPr>
                <w:b/>
                <w:bCs/>
              </w:rPr>
              <w:t xml:space="preserve">Uzupełnienie braków formalnych:</w:t>
            </w:r>
            <w:r>
              <w:t xml:space="preserve"> </w:t>
            </w:r>
            <w:r>
              <w:t xml:space="preserve">Być przygotowanym na ewentualne wezwanie Sądu do uzupełnienia braków formalnych pozwu (np. precyzyjne określenie żądania, wskazanie adresu zamieszkania, numeru PESEL) (art. 130 k.p.c., art. 126 § 1, 187 § 1 k.p.c. - szeroko omawiane w orzecznictwie, np. [7], [8], [10], [11], [12], [14]). Brak terminowego uzupełnienia może skutkować zwrotem pozwu.</w:t>
            </w:r>
          </w:p>
        </w:tc>
      </w:tr>
      <w:tr>
        <w:tc>
          <w:tcPr/>
          <w:p>
            <w:pPr>
              <w:pStyle w:val="Compact"/>
            </w:pPr>
            <w:r>
              <w:t xml:space="preserve">[[PROPOSE_DOC: Pozew o stwierdzenie nabycia własności nieruchomości przez zasiedzenie z wnioskiem o zabezpieczenie]]</w:t>
            </w:r>
          </w:p>
        </w:tc>
      </w:tr>
    </w:tbl>
    <w:bookmarkEnd w:id="22"/>
    <w:bookmarkEnd w:id="23"/>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2026-10-05T19:14:51Z</dcterms:created>
  <dcterms:modified xsi:type="dcterms:W3CDTF">2026-10-05T19:14:51Z</dcterms:modified>
</cp:coreProperties>
</file>

<file path=docProps/custom.xml><?xml version="1.0" encoding="utf-8"?>
<Properties xmlns="http://schemas.openxmlformats.org/officeDocument/2006/custom-properties" xmlns:vt="http://schemas.openxmlformats.org/officeDocument/2006/docPropsVTypes"/>
</file>