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68-stan-faktyczny-i-dokumenty"/>
    <w:p>
      <w:pPr>
        <w:pStyle w:val="Heading1"/>
      </w:pPr>
      <w:r>
        <w:t xml:space="preserve">Sprawa 068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0"/>
          <w:numId w:val="1002"/>
        </w:numPr>
      </w:pPr>
      <w:r>
        <w:t xml:space="preserve">Twój Klient: T. K., ur. 12.02.1965, PESEL ███████████, zam. Koscienin, właściciel nieruchomości gruntowej położonej w miejscowości Brzozów, dz. nr 45/2, KW PO1S/████████/█ (wpis właściciela: T. K.).</w:t>
      </w:r>
    </w:p>
    <w:p>
      <w:pPr>
        <w:pStyle w:val="Compact"/>
        <w:numPr>
          <w:ilvl w:val="0"/>
          <w:numId w:val="1002"/>
        </w:numPr>
      </w:pPr>
      <w:r>
        <w:t xml:space="preserve">Strona przeciwna: A. B., ur. 05.07.1980, PESEL ███████████, zam. Brzozów, właścicielka sąsiedniej nieruchomości dz. nr 45/3, KW PO1S/████████/█ (wpis właściciela: A. B.).</w:t>
      </w:r>
    </w:p>
    <w:p>
      <w:pPr>
        <w:pStyle w:val="Compact"/>
        <w:numPr>
          <w:ilvl w:val="0"/>
          <w:numId w:val="1002"/>
        </w:numPr>
      </w:pPr>
      <w:r>
        <w:t xml:space="preserve">Dodatkowe fakty: działka 45/3 zabudowana budynkiem mieszkalnym, działka 45/2 niezabudowana, użytkowana rolniczo i jako dojazd do działki 45/4 (należącej do P. K.), brak wpisu służebności w KW 45/3.</w:t>
      </w:r>
    </w:p>
    <w:p>
      <w:pPr>
        <w:pStyle w:val="Compact"/>
        <w:numPr>
          <w:ilvl w:val="0"/>
          <w:numId w:val="1003"/>
        </w:numPr>
      </w:pPr>
      <w:r>
        <w:t xml:space="preserve">Daty i istotne zdarzenia (dokładnie)</w:t>
      </w:r>
    </w:p>
    <w:p>
      <w:pPr>
        <w:pStyle w:val="Compact"/>
        <w:numPr>
          <w:ilvl w:val="0"/>
          <w:numId w:val="1004"/>
        </w:numPr>
      </w:pPr>
      <w:r>
        <w:t xml:space="preserve">15.03.1999 — Pan T. K. nabył działkę nr 45/2 (księga wieczysta KW PO1S/████████/█).</w:t>
      </w:r>
    </w:p>
    <w:p>
      <w:pPr>
        <w:pStyle w:val="Compact"/>
        <w:numPr>
          <w:ilvl w:val="0"/>
          <w:numId w:val="1004"/>
        </w:numPr>
      </w:pPr>
      <w:r>
        <w:t xml:space="preserve">Lata 1999–2005 — regularne korzystanie z wyznaczonej drogi gruntowej przez Domowników z działki 45/2 i gości; przejazdy ciągnikiem i samochodem osobowym, naprawy drogi wykonywane wspólnie z Panią Borkowską.</w:t>
      </w:r>
    </w:p>
    <w:p>
      <w:pPr>
        <w:pStyle w:val="Compact"/>
        <w:numPr>
          <w:ilvl w:val="0"/>
          <w:numId w:val="1004"/>
        </w:numPr>
      </w:pPr>
      <w:r>
        <w:t xml:space="preserve">02.06.2005 — A. B. wystawiła pisemne oświadczenie (podpisane) zatytułowane „Zgoda na przejazd” na rzecz rodziny T. K.ch (załącznik nr 1). Dokument zawiera klauzulę: „Zgadzam się, aby właściciele działki 45/2 korzystali z drogi gruntowej biegnącej przez działkę 45/3 w zakresie niezbędnym do dojazdu do działki 45/2. Zgoda ma charakter nieodpłatny i obowiązuje do czasu odwołania na piśmie.” Podpis: A. B., data i miejsce: Brzozów, 02.06.2005.</w:t>
      </w:r>
    </w:p>
    <w:p>
      <w:pPr>
        <w:pStyle w:val="Compact"/>
        <w:numPr>
          <w:ilvl w:val="0"/>
          <w:numId w:val="1004"/>
        </w:numPr>
      </w:pPr>
      <w:r>
        <w:t xml:space="preserve">10.09.2010 — pomiędzy stronami sporządzono protokół ustny potwierdzający wspólne koszty utrzymania drogi (koszty łatania dziur: faktury za materiały łączna kwota 1 250,00 zł brutto) — potwierdzenie pisemne przesłane e‑mailem przez Pana T. K. do Pani A. B. (w załączeniu wyciąg korespondencji).</w:t>
      </w:r>
    </w:p>
    <w:p>
      <w:pPr>
        <w:pStyle w:val="Compact"/>
        <w:numPr>
          <w:ilvl w:val="0"/>
          <w:numId w:val="1004"/>
        </w:numPr>
      </w:pPr>
      <w:r>
        <w:t xml:space="preserve">15.04.2015 — A. B. sprzedała część działki 45/3 (fragment niezwiązaną z drogą) — zachowała prawo własności działki 45/3 obejmującej drogę. Nowy nabywca niekwestionujący korzystania.</w:t>
      </w:r>
    </w:p>
    <w:p>
      <w:pPr>
        <w:pStyle w:val="Compact"/>
        <w:numPr>
          <w:ilvl w:val="0"/>
          <w:numId w:val="1004"/>
        </w:numPr>
      </w:pPr>
      <w:r>
        <w:t xml:space="preserve">01.02.2016 — A. B. podpisała i wysłała do Pana T. K. pismo zatytułowane „Wezwanie do uregulowania współp. kosztów za rok 2015” (załącznik nr 2) żądające jednorazowej opłaty 4 800,00 zł jako „wyrównania” za korzystanie drogą i zażądała wpłaty na konto w terminie 14 dni. Pismo zawierały też stwierdzenie: „Uwaga: dalszy bezumowny przejazd będzie traktowany jako naruszenie prawa własności; zastrzegam prawo do żądania zaprzestania użytkowania lub żądania odszkodowania”.</w:t>
      </w:r>
    </w:p>
    <w:p>
      <w:pPr>
        <w:pStyle w:val="Compact"/>
        <w:numPr>
          <w:ilvl w:val="0"/>
          <w:numId w:val="1004"/>
        </w:numPr>
      </w:pPr>
      <w:r>
        <w:t xml:space="preserve">17.02.2016 — Pan T. K. odpowiedział listownie, zakwestionował kwotę żądaną i powołał się na dotychczasowe uzgodnienia ustne/pisemne oraz na długotrwałe korzystanie z drogi; zaproponował spotkanie celem wyjaśnień (brak porozumienia).</w:t>
      </w:r>
    </w:p>
    <w:p>
      <w:pPr>
        <w:pStyle w:val="Compact"/>
        <w:numPr>
          <w:ilvl w:val="0"/>
          <w:numId w:val="1004"/>
        </w:numPr>
      </w:pPr>
      <w:r>
        <w:t xml:space="preserve">03.03.2016 — A. B. fizycznie zablokowała fragment drogi, ustawiając słupki i łańcuch; uniemożliwiła wjazd samochodowi pana T. K.. Pan T. K. sfotografował blokadę i kilkukrotnie próbował negocjować usunięcie przeszkody.</w:t>
      </w:r>
    </w:p>
    <w:p>
      <w:pPr>
        <w:pStyle w:val="Compact"/>
        <w:numPr>
          <w:ilvl w:val="0"/>
          <w:numId w:val="1004"/>
        </w:numPr>
      </w:pPr>
      <w:r>
        <w:t xml:space="preserve">12.03.2016 — Pan T. K. wystosował do Pani A. B. pismo z żądaniem usunięcia blokady oraz wezwaniem do kontynuacji korzystania z drogi; A. B. nie usunęła blokady.</w:t>
      </w:r>
    </w:p>
    <w:p>
      <w:pPr>
        <w:pStyle w:val="Compact"/>
        <w:numPr>
          <w:ilvl w:val="0"/>
          <w:numId w:val="1004"/>
        </w:numPr>
      </w:pPr>
      <w:r>
        <w:t xml:space="preserve">25.04.2016 — Pan T. K. wystąpił o mediację lokalną (gmina Brzozów), mediacja odbyła się 10.06.2016, bez osiągnięcia porozumienia.</w:t>
      </w:r>
    </w:p>
    <w:p>
      <w:pPr>
        <w:pStyle w:val="Compact"/>
        <w:numPr>
          <w:ilvl w:val="0"/>
          <w:numId w:val="1004"/>
        </w:numPr>
      </w:pPr>
      <w:r>
        <w:t xml:space="preserve">20.01.2025 — syn Pana T. K. (właściciel działki 45/4) zgłosił konieczność stałego przejazdu cięższym sprzętem (transport materiałów budowlanych) i poprosił o pilne wyjaśnienie statusu drogi. A. B. odmówiła udostępnienia drogi i oświadczyła, że będzie dochodzić prawnego usunięcia naruszeń.</w:t>
      </w:r>
    </w:p>
    <w:p>
      <w:pPr>
        <w:pStyle w:val="Compact"/>
        <w:numPr>
          <w:ilvl w:val="0"/>
          <w:numId w:val="1004"/>
        </w:numPr>
      </w:pPr>
      <w:r>
        <w:t xml:space="preserve">Obecnie (stan prawny: 2025) Pan T. K. zgłasza się do kancelarii z prośbą o ocenę możliwości powołania się na zasiedzenie służebności przejazdu prowadzącej przez działkę sąsiadki oraz o przygotowanie działań procesowych umożliwiających przywrócenie dostępu.</w:t>
      </w:r>
    </w:p>
    <w:p>
      <w:pPr>
        <w:pStyle w:val="Compact"/>
        <w:numPr>
          <w:ilvl w:val="0"/>
          <w:numId w:val="1005"/>
        </w:numPr>
      </w:pPr>
      <w:r>
        <w:t xml:space="preserve">Przedmiot sprawy i treść kluczowych oświadczeń/umów</w:t>
      </w:r>
    </w:p>
    <w:p>
      <w:pPr>
        <w:pStyle w:val="Compact"/>
        <w:numPr>
          <w:ilvl w:val="0"/>
          <w:numId w:val="1006"/>
        </w:numPr>
      </w:pPr>
      <w:r>
        <w:t xml:space="preserve">Przedmiot: nabycie przez zasiedzenie służebności gruntowej przejazdu (servitutes viae) przez działkę 45/3 na rzecz działki 45/2 (ewentualnie na rzecz działki 45/4), w następstwie wieloletniego, nieprzerwanego korzystania z drogi.</w:t>
      </w:r>
    </w:p>
    <w:p>
      <w:pPr>
        <w:pStyle w:val="Compact"/>
        <w:numPr>
          <w:ilvl w:val="0"/>
          <w:numId w:val="1006"/>
        </w:numPr>
      </w:pPr>
      <w:r>
        <w:t xml:space="preserve">Kluczowe dokumenty: pisemne „Zgoda na przejazd” z 02.06.2005 (załącznik nr 1), wezwanie z 01.02.2016 (załącznik nr 2), zdjęcia blokady z 03.03.2016, korespondencja e‑mail 2010–2016, protokół z mediacji 10.06.2016.</w:t>
      </w:r>
    </w:p>
    <w:p>
      <w:pPr>
        <w:pStyle w:val="Compact"/>
        <w:numPr>
          <w:ilvl w:val="0"/>
          <w:numId w:val="1006"/>
        </w:numPr>
      </w:pPr>
      <w:r>
        <w:t xml:space="preserve">Istotne zapisy: Załącznik nr 1 zawiera wyraźne określenie, że zgoda jest „nieodpłatna i obowiązuje do czasu odwołania na piśmie”. Brak w nim klauzuli wyrażającej trwałe ustanowienie służebności ani warunku czasowego (poza możliwością odwołania). Załącznik nr 2 (wezwanie) zawiera żądanie pieniężne 4 800,00 zł i stwierdzenie, że dalsze korzystanie będzie bezumowne.</w:t>
      </w:r>
    </w:p>
    <w:p>
      <w:pPr>
        <w:pStyle w:val="Compact"/>
        <w:numPr>
          <w:ilvl w:val="0"/>
          <w:numId w:val="1007"/>
        </w:numPr>
      </w:pPr>
      <w:r>
        <w:t xml:space="preserve">Chronologia konfliktu i dotychczasowe działania</w:t>
      </w:r>
    </w:p>
    <w:p>
      <w:pPr>
        <w:pStyle w:val="Compact"/>
        <w:numPr>
          <w:ilvl w:val="0"/>
          <w:numId w:val="1008"/>
        </w:numPr>
      </w:pPr>
      <w:r>
        <w:t xml:space="preserve">Użytkowanie drogi od 1999 w sposób jawny, pokojowy, ciągły (przejazdy codzienne/okazjonalne intensywne przy pracach rolnych) i oczywisty dla właściciela sąsiedniej działki.</w:t>
      </w:r>
    </w:p>
    <w:p>
      <w:pPr>
        <w:pStyle w:val="Compact"/>
        <w:numPr>
          <w:ilvl w:val="0"/>
          <w:numId w:val="1008"/>
        </w:numPr>
      </w:pPr>
      <w:r>
        <w:t xml:space="preserve">W 2005 r. podpisano „Zgodę na przejazd” (nieodpłatną), w 2010 dokumentacja napraw drogi (faktury 1 250,00 zł), brak opłat rocznych ani umowy o ustanowienie służebności.</w:t>
      </w:r>
    </w:p>
    <w:p>
      <w:pPr>
        <w:pStyle w:val="Compact"/>
        <w:numPr>
          <w:ilvl w:val="0"/>
          <w:numId w:val="1008"/>
        </w:numPr>
      </w:pPr>
      <w:r>
        <w:t xml:space="preserve">Konflikt zaostrzył się w 2016 r. po żądaniu wyrównania i zablokowaniu drogi; od tamtej pory dostęp był utrudniony okresowo (blokada fizyczna w marcu 2016 oraz powtórne próby blokad w 2019 i 2022, jednak bez sukcesu).</w:t>
      </w:r>
    </w:p>
    <w:p>
      <w:pPr>
        <w:pStyle w:val="Compact"/>
        <w:numPr>
          <w:ilvl w:val="0"/>
          <w:numId w:val="1008"/>
        </w:numPr>
      </w:pPr>
      <w:r>
        <w:t xml:space="preserve">W 2016 r. brak roszczeń sądowych; odbyła się mediacja bez efektu.</w:t>
      </w:r>
    </w:p>
    <w:p>
      <w:pPr>
        <w:pStyle w:val="Compact"/>
        <w:numPr>
          <w:ilvl w:val="0"/>
          <w:numId w:val="1009"/>
        </w:numPr>
      </w:pPr>
      <w:r>
        <w:t xml:space="preserve">Stanowisko strony przeciwnej</w:t>
      </w:r>
    </w:p>
    <w:p>
      <w:pPr>
        <w:pStyle w:val="Compact"/>
        <w:numPr>
          <w:ilvl w:val="0"/>
          <w:numId w:val="1010"/>
        </w:numPr>
      </w:pPr>
      <w:r>
        <w:t xml:space="preserve">A. B. twierdzi, że nigdy nie ustanowiła trwałej służebności na rzecz działki 45/2; ewentualne zgody mają charakter</w:t>
      </w:r>
      <w:r>
        <w:t xml:space="preserve"> </w:t>
      </w:r>
      <w:r>
        <w:t xml:space="preserve">“uznaniowy”</w:t>
      </w:r>
      <w:r>
        <w:t xml:space="preserve">, cofany w każdej chwili.</w:t>
      </w:r>
    </w:p>
    <w:p>
      <w:pPr>
        <w:pStyle w:val="Compact"/>
        <w:numPr>
          <w:ilvl w:val="0"/>
          <w:numId w:val="1010"/>
        </w:numPr>
      </w:pPr>
      <w:r>
        <w:t xml:space="preserve">Twierdzi, że korzystanie było tolerowane i nieuprawniające do nabycia prawa, a ewentualne koszty drogi powinny być dzielone lub pokryte przez korzystającego.</w:t>
      </w:r>
    </w:p>
    <w:p>
      <w:pPr>
        <w:pStyle w:val="Compact"/>
        <w:numPr>
          <w:ilvl w:val="0"/>
          <w:numId w:val="1010"/>
        </w:numPr>
      </w:pPr>
      <w:r>
        <w:t xml:space="preserve">W piśmie z 01.02.2016 żąda wyrównania 4 800,00 zł rzekomo odpowiadającego „5 lat korzystania” (rachunek nieuzasadniony merytorycznie) i zapowiada kroki prawne w razie kontynuacji wjazdów.</w:t>
      </w:r>
    </w:p>
    <w:p>
      <w:pPr>
        <w:pStyle w:val="Compact"/>
        <w:numPr>
          <w:ilvl w:val="0"/>
          <w:numId w:val="1011"/>
        </w:numPr>
      </w:pPr>
      <w:r>
        <w:t xml:space="preserve">Zlecenie od Klienta</w:t>
      </w:r>
    </w:p>
    <w:p>
      <w:pPr>
        <w:pStyle w:val="Compact"/>
        <w:numPr>
          <w:ilvl w:val="0"/>
          <w:numId w:val="1012"/>
        </w:numPr>
      </w:pPr>
      <w:r>
        <w:t xml:space="preserve">Klient zleca zbadanie możliwości skutecznego wystąpienia o orzeczenie sądowe stwierdzające zasiedzenie przez powództwo (art. § – wskazane poniżej) służebności przejazdu i doprowadzenie do przywrócenia dotychczasowego stanu użytkowania drogi (zniesienie blokad).</w:t>
      </w:r>
    </w:p>
    <w:p>
      <w:pPr>
        <w:pStyle w:val="Compact"/>
        <w:numPr>
          <w:ilvl w:val="0"/>
          <w:numId w:val="1012"/>
        </w:numPr>
      </w:pPr>
      <w:r>
        <w:t xml:space="preserve">Prośba o ocenę prawdopodobieństwa sukcesu, alternatywne drogi (np. ustanowienie służebności na podstawie umowy, roszczenie odszkodowawcze za zakaz korzystania) oraz kalkulację roszczeń pieniężnych (ewentualne odszkodowanie za zakaz korzystania, koszty alternatywnego dojazdu) — wraz z oceną przedawnienia.</w:t>
      </w:r>
    </w:p>
    <w:bookmarkEnd w:id="11"/>
    <w:bookmarkStart w:id="14" w:name="ii.-dokumenty-i-załączniki-dane-testowe"/>
    <w:p>
      <w:pPr>
        <w:pStyle w:val="Heading2"/>
      </w:pPr>
      <w:r>
        <w:t xml:space="preserve">II. Dokumenty i załączniki (dane testowe)</w:t>
      </w:r>
    </w:p>
    <w:bookmarkStart w:id="12" w:name="X5168827310e3272c0f6dc902500e7c34c833026"/>
    <w:p>
      <w:pPr>
        <w:pStyle w:val="Heading3"/>
      </w:pPr>
      <w:r>
        <w:t xml:space="preserve">Załącznik nr 1 – „Zgoda na przejazd” (oświadczenie)</w:t>
      </w:r>
    </w:p>
    <w:p>
      <w:pPr>
        <w:pStyle w:val="FirstParagraph"/>
      </w:pPr>
      <w:r>
        <w:t xml:space="preserve">Brzozów, dnia 2 czerwca 2005 r.</w:t>
      </w:r>
    </w:p>
    <w:p>
      <w:pPr>
        <w:pStyle w:val="BodyText"/>
      </w:pPr>
      <w:r>
        <w:t xml:space="preserve">Ja, niżej podpisana A. B., legitymująca się dowodem osobistym nr AB██████, zamieszkała Brzozów, będąca właścicielką nieruchomości położonej w Brzozowie, działka nr 45/3, KW PO1S/████████/█, niniejszym oświadczam, że wyrażam zgodę, aby właściciele działki nr 45/2 (właściciel: T. K., ul. Leśna 4 m. 2, 62‑800 Koscienin, KW PO1S/████████/█) korzystali z drogi gruntowej biegnącej przez moją działkę 45/3 w zakresie niezbędnym do dojazdu do działki 45/2.</w:t>
      </w:r>
    </w:p>
    <w:p>
      <w:pPr>
        <w:pStyle w:val="BodyText"/>
      </w:pPr>
      <w:r>
        <w:t xml:space="preserve">Zgoda ma charakter nieodpłatny i obowiązuje do czasu odwołania niniejszego oświadczenia na piśmie. Korzystanie winno się odbywać w sposób nieograniczający korzystania przeze mnie z pozostałej części nieruchomości. Zastrzegam prawo do żądania pokrycia kosztów naprawy drogi, jeżeli intensywne użytkowanie spowoduje istotne zniszczenia.</w:t>
      </w:r>
    </w:p>
    <w:p>
      <w:pPr>
        <w:pStyle w:val="BodyText"/>
      </w:pPr>
      <w:r>
        <w:t xml:space="preserve">Podpisano:</w:t>
      </w:r>
      <w:r>
        <w:t xml:space="preserve"> </w:t>
      </w:r>
      <w:r>
        <w:t xml:space="preserve">………………………………………….</w:t>
      </w:r>
      <w:r>
        <w:t xml:space="preserve"> </w:t>
      </w:r>
      <w:r>
        <w:t xml:space="preserve">A. B.</w:t>
      </w:r>
    </w:p>
    <w:p>
      <w:pPr>
        <w:pStyle w:val="BodyText"/>
      </w:pPr>
      <w:r>
        <w:t xml:space="preserve">Załączono odręczny podpis i datę: Brzozów, 02.06.2005</w:t>
      </w:r>
    </w:p>
    <w:p>
      <w:pPr>
        <w:pStyle w:val="BodyText"/>
      </w:pPr>
      <w:r>
        <w:t xml:space="preserve">(Podpis odręczny widoczny, brak dodatkowych klauzul o ustanowieniu służebności ani wpisu do księgi wieczystej)</w:t>
      </w:r>
    </w:p>
    <w:p>
      <w:r>
        <w:pict>
          <v:rect style="width:0;height:1.5pt" o:hralign="center" o:hrstd="t" o:hr="t"/>
        </w:pict>
      </w:r>
    </w:p>
    <w:bookmarkEnd w:id="12"/>
    <w:bookmarkStart w:id="13" w:name="Xd710a9245d05f027d99e5146c0ccd038aabc55b"/>
    <w:p>
      <w:pPr>
        <w:pStyle w:val="Heading3"/>
      </w:pPr>
      <w:r>
        <w:t xml:space="preserve">Załącznik nr 2 – Wezwanie do uregulowania kosztów i zastrzeżenie zaprzestania użytkowania</w:t>
      </w:r>
    </w:p>
    <w:p>
      <w:pPr>
        <w:pStyle w:val="FirstParagraph"/>
      </w:pPr>
      <w:r>
        <w:t xml:space="preserve">Brzozów, 1 lutego 2016 r.</w:t>
      </w:r>
      <w:r>
        <w:t xml:space="preserve"> </w:t>
      </w:r>
      <w:r>
        <w:t xml:space="preserve">Do: T. K.</w:t>
      </w:r>
      <w:r>
        <w:t xml:space="preserve"> </w:t>
      </w:r>
      <w:r>
        <w:t xml:space="preserve">ul. Leśna 4 m. 2</w:t>
      </w:r>
      <w:r>
        <w:t xml:space="preserve"> </w:t>
      </w:r>
      <w:r>
        <w:t xml:space="preserve">62-800 Koscienin</w:t>
      </w:r>
    </w:p>
    <w:p>
      <w:pPr>
        <w:pStyle w:val="BodyText"/>
      </w:pPr>
      <w:r>
        <w:t xml:space="preserve">Szanowny Panie,</w:t>
      </w:r>
    </w:p>
    <w:p>
      <w:pPr>
        <w:pStyle w:val="BodyText"/>
      </w:pPr>
      <w:r>
        <w:t xml:space="preserve">Niniejszym wzywam Pana do uregulowania w terminie 14 dni od daty doręczenia niniejszego pisma kwoty 4 800,00 zł (słownie: cztery tysiące osiemset złotych 00/100) na rachunek bankowy nr ██████████████████████████ tytułem „wyrównanie kosztów korzystania z drogi – lata 2011–2015”.</w:t>
      </w:r>
    </w:p>
    <w:p>
      <w:pPr>
        <w:pStyle w:val="BodyText"/>
      </w:pPr>
      <w:r>
        <w:t xml:space="preserve">Jednocześnie uprzedzam, że dalsze korzystanie z drogi przebiegającej przez działkę nr 45/3, dla której jestem właścicielką, bez mojej pisemnej zgody traktować będę jako bezumowne naruszenie prawa własności, wobec czego zastrzegam prawo do podjęcia wszelkich środków prawnych, w tym wystąpienia o zaprzestanie naruszeń i żądania odszkodowania.</w:t>
      </w:r>
    </w:p>
    <w:p>
      <w:pPr>
        <w:pStyle w:val="BodyText"/>
      </w:pPr>
      <w:r>
        <w:t xml:space="preserve">W razie braku wpłaty w wyznaczonym terminie zlecę wszczęcie stosownych postępowań sądowych.</w:t>
      </w:r>
    </w:p>
    <w:p>
      <w:pPr>
        <w:pStyle w:val="BodyText"/>
      </w:pPr>
      <w:r>
        <w:t xml:space="preserve">Z poważaniem,</w:t>
      </w:r>
      <w:r>
        <w:t xml:space="preserve"> </w:t>
      </w:r>
      <w:r>
        <w:t xml:space="preserve">………………………………………….</w:t>
      </w:r>
      <w:r>
        <w:t xml:space="preserve"> </w:t>
      </w:r>
      <w:r>
        <w:t xml:space="preserve">A. B.</w:t>
      </w:r>
    </w:p>
    <w:p>
      <w:pPr>
        <w:pStyle w:val="BodyText"/>
      </w:pPr>
      <w:r>
        <w:t xml:space="preserve">(Pismo wysłane listem zwykłym i doręczone osobiście 3 lutego 2016; kopia e‑mail z oświadczeniem o odbiorze znajduje się w aktach.)</w:t>
      </w:r>
    </w:p>
    <w:bookmarkEnd w:id="13"/>
    <w:bookmarkEnd w:id="14"/>
    <w:bookmarkStart w:id="15" w:name="X5f55c529dcb1d793b97fef34425a948b67240c7"/>
    <w:p>
      <w:pPr>
        <w:pStyle w:val="Heading2"/>
      </w:pPr>
      <w:r>
        <w:t xml:space="preserve">III. Wytyczne i zadania do analizy prawnej dla prawnika</w:t>
      </w:r>
    </w:p>
    <w:p>
      <w:pPr>
        <w:pStyle w:val="FirstParagraph"/>
      </w:pPr>
      <w:r>
        <w:t xml:space="preserve">Proszę przeprowadzić analizę prawną oraz przygotować opinię/advice w odniesieniu do następujących zagadnień. Proszę przywołać i odwołać się do odpowiednich przepisów prawa (Kodeks cywilny, w szczególności przepisy o służebnościach gruntowych i nabyciu przez zasiedzenie; Kodeks postępowania cywilnego odnośnie do środków zabezpieczających i dowodów). Warto rozważyć orzecznictwo SN i linii doktrynalnych dotyczących zasiedzenia służebności; wskazać rozbieżności interpretacyjne.</w:t>
      </w:r>
    </w:p>
    <w:p>
      <w:pPr>
        <w:numPr>
          <w:ilvl w:val="0"/>
          <w:numId w:val="1013"/>
        </w:numPr>
      </w:pPr>
      <w:r>
        <w:t xml:space="preserve">Czy w świetle przedstawionych faktów istnieją przesłanki do skorzystania przez Klienta z instytucji zasiedzenia służebności gruntowej przejazdu? Proszę odnieść się wprost do przesłanek: posiadania samoistnego lub zależnego, ciągłości i nieprzerwanego korzystania, jawności, w dobrej czy złej wierze, terminów zasiedzenia (długoletnie/najdłuższe terminy) — z powołaniem się na właściwe przepisy KC (art. dotyczące zasiedzenia i służebności: wskazać art. 285–305 oraz art. 172–176 k.c.). Wskaż, czy „Zgoda na przejazd” z 2005 r. sprzyja czy przeszkadza w wykazaniu zasiedzenia.</w:t>
      </w:r>
    </w:p>
    <w:p>
      <w:pPr>
        <w:numPr>
          <w:ilvl w:val="0"/>
          <w:numId w:val="1013"/>
        </w:numPr>
      </w:pPr>
      <w:r>
        <w:t xml:space="preserve">Jaką kwalifikację prawną powinno otrzymać korzystanie Klienta z drogi (posiadanie samoistne vs. zależne)? Czy korzystanie na podstawie pisemnej zgody nieodpłatnej (załącznik nr 1) powinno być traktowane jako posiadanie zależne wykluczające zasiedzenie, czy też nie stanowi przeszkody, jeżeli zgoda była jednostronnie odwoływalna? Oceń znaczenie klauzuli „obowiązuje do czasu odwołania na piśmie” dla biegu terminu zasiedzenia.</w:t>
      </w:r>
    </w:p>
    <w:p>
      <w:pPr>
        <w:numPr>
          <w:ilvl w:val="0"/>
          <w:numId w:val="1013"/>
        </w:numPr>
      </w:pPr>
      <w:r>
        <w:t xml:space="preserve">Okresy i terminy — wyjaśnij, od kiedy mógł rozpocząć się bieg terminu zasiedzenia (np. 1999, 2005, 2016 po zablokowaniu), jakie daty są kluczowe do wykazania wymaganych okresów (np. 10/20 lat lub inne) i które wydarzenia mogły przerwać lub zawiesić bieg terminu (np. wezwanie z 01.02.2016, blokada z 03.03.2016). Oceń ryzyko zarzutu przerwania posiadania i wskazówki dowodowe.</w:t>
      </w:r>
    </w:p>
    <w:p>
      <w:pPr>
        <w:numPr>
          <w:ilvl w:val="0"/>
          <w:numId w:val="1013"/>
        </w:numPr>
      </w:pPr>
      <w:r>
        <w:t xml:space="preserve">Kwestie dowodowe — sporządź listę dowodów koniecznych do udowodnienia zasiedzenia i ich rangi dowodowej: dokumenty (załączniki 1–2), zeznania świadków (sąsiedzi, wykonawcy napraw drogi, np. faktury 1 250,00 zł z 2010), zdjęcia, ekspertyza geodezyjna toru drogi, opinia rzeczoznawcy (o zużyciu drogi), protokół mediacji. Wskaż, które dowody są kluczowe i jakie trudności dowodowe mogą wystąpić z uwagi na sporą rozpiętość dat i pisemnych oświadczeń.</w:t>
      </w:r>
    </w:p>
    <w:p>
      <w:pPr>
        <w:numPr>
          <w:ilvl w:val="0"/>
          <w:numId w:val="1013"/>
        </w:numPr>
      </w:pPr>
      <w:r>
        <w:t xml:space="preserve">Waloryzacja i wyliczenie roszczeń pieniężnych — przygotuj wyliczenie i metodologię do ewentualnego roszczenia odszkodowawczego (jeżeli sąd odmówi zasiedzenia) lub żądania przywrócenia stanu poprzedniego z tytułu zakazu korzystania (np. odszkodowanie za utrudnienie dojazdu, koszty alternatywnego dojazdu od 03.03.2016 do dnia usunięcia blokady). Oblicz przykładowe kwoty: np. koszt alternatywnego dojazdu 250,00 zł/mies. od marca 2016 do stycznia 2025 (wyliczyć łącznie), ewentualna rekompensata za utratę korzyści. Wskaż terminy przedawnienia dla tych roszczeń.</w:t>
      </w:r>
    </w:p>
    <w:p>
      <w:pPr>
        <w:numPr>
          <w:ilvl w:val="0"/>
          <w:numId w:val="1013"/>
        </w:numPr>
      </w:pPr>
      <w:r>
        <w:t xml:space="preserve">Strategia procesowa i ryzyka — oceń możliwe strategie procesowe: (a) powództwo o stwierdzenie zasiedzenia służebności na rzecz działki 45/2; (b) powództwo o ustanowienie służebności drogi (tytułem ekwiwalentu lub odpłatności); (c) wniosek o zabezpieczenie powództwa (obowiązek usunięcia blokady, zakaz dalszych utrudnień); (d) alternatywnie negocjacje umowy o ustanowienie służebności (odpłatnej/nieodpłatnej). Wskaż ryzyka każdego wariantu, potencjalne koszty procesowe i dowodowe oraz prawdopodobieństwo sukcesu. Przywołaj przepisy dotyczące zabezpieczenia sądowego (Kodeks postępowania cywilnego).</w:t>
      </w:r>
    </w:p>
    <w:p>
      <w:pPr>
        <w:pStyle w:val="FirstParagraph"/>
      </w:pPr>
      <w:r>
        <w:t xml:space="preserve">Proszę wskazać w opinii także ewentualne precedensy/wyrokowe przykłady (bez konieczności szczegółowego streszczenia), które są istotne dla rozstrzygnięcia analogicznych wątpliwości.</w:t>
      </w:r>
    </w:p>
    <w:bookmarkEnd w:id="15"/>
    <w:bookmarkStart w:id="16" w:name="X99ad22c303571be48bb8b45f682f47b2448a1a3"/>
    <w:p>
      <w:pPr>
        <w:pStyle w:val="Heading2"/>
      </w:pPr>
      <w:r>
        <w:t xml:space="preserve">IV. Wymagane dokumenty i pisma do przygotowania</w:t>
      </w:r>
    </w:p>
    <w:p>
      <w:pPr>
        <w:pStyle w:val="FirstParagraph"/>
      </w:pPr>
      <w:r>
        <w:t xml:space="preserve">Na podstawie przeprowadzonej analizy proszę przygotować następujące pisma/opinie procesowe:</w:t>
      </w:r>
    </w:p>
    <w:p>
      <w:pPr>
        <w:numPr>
          <w:ilvl w:val="0"/>
          <w:numId w:val="1014"/>
        </w:numPr>
      </w:pPr>
      <w:r>
        <w:t xml:space="preserve">Opinia prawna dla Klienta (ok. 6–8 stron) zawierająca: analizę przesłanek zasiedzenia służebności w konkretnym stanie faktycznym, ocenę dowodów, kalkulację roszczeń pieniężnych (jeśli zasadne), propozycję strategii procesowej i rekomendację wyboru wariantu działania.</w:t>
      </w:r>
    </w:p>
    <w:p>
      <w:pPr>
        <w:numPr>
          <w:ilvl w:val="0"/>
          <w:numId w:val="1014"/>
        </w:numPr>
      </w:pPr>
      <w:r>
        <w:t xml:space="preserve">Wezwanie przedprocesowe (wezwanie do usunięcia blokady i zaprzestania naruszeń oraz propozycja zawarcia umowy o ustanowienie służebności) — pismo formalne z żądaniem usunięcia blokady w terminie 7 dni oraz zastrzeżeniem wniesienia powództwa o stwierdzenie zasiedzenia/zakaz dalszych utrudnień w razie braku reakcji.</w:t>
      </w:r>
    </w:p>
    <w:p>
      <w:pPr>
        <w:numPr>
          <w:ilvl w:val="0"/>
          <w:numId w:val="1014"/>
        </w:numPr>
      </w:pPr>
      <w:r>
        <w:t xml:space="preserve">Pozew o stwierdzenie zasiedzenia służebności gruntowej (powództwo rozpoznawcze) z wnioskiem o dopuszczenie i przeprowadzenie dowodu z zeznań świadków, dokumentów i opinii biegłego geodety; wraz z wnioskiem o zabezpieczenie powództwa (natychmiastowe usunięcie blokady/obowiązek zniesienia przeszkód w ruchu) oraz o zwrot kosztów postępowania.</w:t>
      </w:r>
    </w:p>
    <w:p>
      <w:pPr>
        <w:numPr>
          <w:ilvl w:val="0"/>
          <w:numId w:val="1014"/>
        </w:numPr>
      </w:pPr>
      <w:r>
        <w:t xml:space="preserve">Alternatywny szkic umowy o ustanowieniu służebności przejazdu (odpłatnej lub nieodpłatnej) z proponowanymi warunkami gospodarczymi — do wykorzystania przy negocjacjach (w tym propozycja jednorazowej opłaty i propozycja udziału w kosztach utrzymania drogi).</w:t>
      </w:r>
    </w:p>
    <w:p>
      <w:pPr>
        <w:pStyle w:val="FirstParagraph"/>
      </w:pPr>
      <w:r>
        <w:t xml:space="preserve">Uwagi końcowe</w:t>
      </w:r>
      <w:r>
        <w:t xml:space="preserve"> </w:t>
      </w:r>
      <w:r>
        <w:t xml:space="preserve">- Nie ujawniać w żadnym dokumencie informacji o kontaktach trzecich stron bez ich zgody.</w:t>
      </w:r>
      <w:r>
        <w:t xml:space="preserve"> </w:t>
      </w:r>
      <w:r>
        <w:t xml:space="preserve">- Przygotować także listę świadków (min. 6 osób) z danymi kontaktowymi i krótkimi notatkami o zakresie będących w ich posiadaniu faktów.</w:t>
      </w:r>
      <w:r>
        <w:t xml:space="preserve"> </w:t>
      </w:r>
      <w:r>
        <w:t xml:space="preserve">- W opinii wskazać także możliwe alternatywy rozwiązań pozasądowych (umowa notarialna, mediacja powtórna) oraz przewidywany harmonogram działań procesowych i kosztorys orientacyjny (opłaty sądowe, wynagrodzenie biegłych, koszty podróży, przewidywany czas rozpoznania sprawy w sądzie rejonowym/okręgowym).</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1"/>
  </w:num>
  <w:num w:numId="101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2026-10-05T19:14:29Z</dcterms:created>
  <dcterms:modified xsi:type="dcterms:W3CDTF">2026-10-05T19:14:29Z</dcterms:modified>
</cp:coreProperties>
</file>

<file path=docProps/custom.xml><?xml version="1.0" encoding="utf-8"?>
<Properties xmlns="http://schemas.openxmlformats.org/officeDocument/2006/custom-properties" xmlns:vt="http://schemas.openxmlformats.org/officeDocument/2006/docPropsVTypes"/>
</file>