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prawa-047-rozwiązanie-casebox"/>
    <w:p>
      <w:pPr>
        <w:pStyle w:val="Heading1"/>
      </w:pPr>
      <w:r>
        <w:t xml:space="preserve">Sprawa 047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Poniżej przedstawiamy kompleksową analizę Państwa sprawy, obejmującą opinię prawną, rozstrzygnięcie zagadnień z kazusu, wyliczenie roszczeń, rejestr ryzyk i szans, projekty pism oraz instrukcję kolejnych kroków.</w:t>
      </w:r>
    </w:p>
    <w:bookmarkEnd w:id="9"/>
    <w:bookmarkStart w:id="10" w:name="podsumowanie-sprawy"/>
    <w:p>
      <w:pPr>
        <w:pStyle w:val="Heading2"/>
      </w:pPr>
      <w:r>
        <w:t xml:space="preserve">Podsumowanie sprawy</w:t>
      </w:r>
    </w:p>
    <w:p>
      <w:pPr>
        <w:pStyle w:val="FirstParagraph"/>
      </w:pPr>
      <w:r>
        <w:t xml:space="preserve">Niniejsza sprawa dotyczy roszczeń Agencji Rolnej „Zielony Szlak” spółki cywilnej w likwidacji (dalej „Agencja Rolna „Z. Sz.” sp. c.” lub „Agencja Rolna „Z. Sz.” sp. c.”) przeciwko Januszowi J. K.emu (dalej „Wynajmujący” lub „Dzierżawca”) w związku z zakończeniem umowy dzierżawy gruntu (działka nr ewid. 45/2, KW WA1N/████████/6). Umowa dzierżawy (Umowa-DZ/████/██/██) została zawarta 1 marca 2017 r. na okres 10 lat, a następnie wypowiedziana przez Wynajmującego ze skutkiem na 30 kwietnia 2024 r. Kluczowym problemem jest rozliczenie nakładów poczynionych przez Agencja Rolna „Z. Sz.” sp. c.a na nieruchomość (siedzisko kontenerowe, utwardzenie placu, ogrodzenie, instalacja wodociągowa) o łącznej wartości 93 150,00 zł brutto [Źródło 1]. Agencja Rolna „Z. Sz.” sp. c. posiada ustną zgodę Wynajmującego na nakłady (udokumentowaną nagraniem rozmowy), jednak umowa wymagała zgody pisemnej i przewidywała brak zwrotu nakładów [Źródło 1]. Dodatkowo, Wynajmujący jednostronnie usunął kontenery po terminie wypowiedzenia, co może rodzić dodatkowe roszczenia Agencja Rolna „Z. Sz.” sp. c.a [Źródło 1]. Agencja Rolna „Z. Sz.” sp. c. dochodzi również zwrotu kaucji w wysokości 14 400,00 zł [Źródło 1].</w:t>
      </w:r>
    </w:p>
    <w:bookmarkEnd w:id="10"/>
    <w:bookmarkStart w:id="11" w:name="kluczowe-dane"/>
    <w:p>
      <w:pPr>
        <w:pStyle w:val="Heading2"/>
      </w:pPr>
      <w:r>
        <w:t xml:space="preserve">Kluczowe dane</w:t>
      </w:r>
    </w:p>
    <w:p>
      <w:pPr>
        <w:pStyle w:val="Compact"/>
        <w:numPr>
          <w:ilvl w:val="0"/>
          <w:numId w:val="1001"/>
        </w:numPr>
      </w:pPr>
      <w:r>
        <w:rPr>
          <w:b/>
          <w:bCs/>
        </w:rPr>
        <w:t xml:space="preserve">Wynajmujący/Właściciel gruntu:</w:t>
      </w:r>
      <w:r>
        <w:t xml:space="preserve"> </w:t>
      </w:r>
      <w:r>
        <w:t xml:space="preserve">J. K. [Źródło 1]</w:t>
      </w:r>
    </w:p>
    <w:p>
      <w:pPr>
        <w:pStyle w:val="Compact"/>
        <w:numPr>
          <w:ilvl w:val="0"/>
          <w:numId w:val="1001"/>
        </w:numPr>
      </w:pPr>
      <w:r>
        <w:rPr>
          <w:b/>
          <w:bCs/>
        </w:rPr>
        <w:t xml:space="preserve">Agencja Rolna „Z. Sz.” sp. c./Dzierżawca gruntu (Agencja Rolna „Z. Sz.” sp. c.):</w:t>
      </w:r>
      <w:r>
        <w:t xml:space="preserve"> </w:t>
      </w:r>
      <w:r>
        <w:t xml:space="preserve">Agencja Rolna „Z. Sz.” sp. c., reprezentowana przez wspólnika K. N. [Źródło 1]</w:t>
      </w:r>
    </w:p>
    <w:p>
      <w:pPr>
        <w:pStyle w:val="Compact"/>
        <w:numPr>
          <w:ilvl w:val="0"/>
          <w:numId w:val="1001"/>
        </w:numPr>
      </w:pPr>
      <w:r>
        <w:rPr>
          <w:b/>
          <w:bCs/>
        </w:rPr>
        <w:t xml:space="preserve">Przedmiot dzierżawy:</w:t>
      </w:r>
      <w:r>
        <w:t xml:space="preserve"> </w:t>
      </w:r>
      <w:r>
        <w:t xml:space="preserve">Działka nr ewid. 45/2, KW WA1N/████████/6 [Źródło 1]</w:t>
      </w:r>
    </w:p>
    <w:p>
      <w:pPr>
        <w:pStyle w:val="Compact"/>
        <w:numPr>
          <w:ilvl w:val="0"/>
          <w:numId w:val="1001"/>
        </w:numPr>
      </w:pPr>
      <w:r>
        <w:rPr>
          <w:b/>
          <w:bCs/>
        </w:rPr>
        <w:t xml:space="preserve">Umowa dzierżawy:</w:t>
      </w:r>
      <w:r>
        <w:t xml:space="preserve"> </w:t>
      </w:r>
      <w:r>
        <w:t xml:space="preserve">Umowa-DZ/████/██/██, zawarta 1 marca 2017 r. [Źródło 1]</w:t>
      </w:r>
    </w:p>
    <w:p>
      <w:pPr>
        <w:pStyle w:val="Compact"/>
        <w:numPr>
          <w:ilvl w:val="0"/>
          <w:numId w:val="1001"/>
        </w:numPr>
      </w:pPr>
      <w:r>
        <w:rPr>
          <w:b/>
          <w:bCs/>
        </w:rPr>
        <w:t xml:space="preserve">Okres dzierżawy umowny:</w:t>
      </w:r>
      <w:r>
        <w:t xml:space="preserve"> </w:t>
      </w:r>
      <w:r>
        <w:t xml:space="preserve">01.04.2017 – 31.03.2027 [Źródło 1]</w:t>
      </w:r>
    </w:p>
    <w:p>
      <w:pPr>
        <w:pStyle w:val="Compact"/>
        <w:numPr>
          <w:ilvl w:val="0"/>
          <w:numId w:val="1001"/>
        </w:numPr>
      </w:pPr>
      <w:r>
        <w:rPr>
          <w:b/>
          <w:bCs/>
        </w:rPr>
        <w:t xml:space="preserve">Czynsz miesięczny:</w:t>
      </w:r>
      <w:r>
        <w:t xml:space="preserve"> </w:t>
      </w:r>
      <w:r>
        <w:t xml:space="preserve">4 800 zł netto [Źródło 1]</w:t>
      </w:r>
    </w:p>
    <w:p>
      <w:pPr>
        <w:pStyle w:val="Compact"/>
        <w:numPr>
          <w:ilvl w:val="0"/>
          <w:numId w:val="1001"/>
        </w:numPr>
      </w:pPr>
      <w:r>
        <w:rPr>
          <w:b/>
          <w:bCs/>
        </w:rPr>
        <w:t xml:space="preserve">Kaucja:</w:t>
      </w:r>
      <w:r>
        <w:t xml:space="preserve"> </w:t>
      </w:r>
      <w:r>
        <w:t xml:space="preserve">14 400 zł (trzymiesięczny czynsz), wpłacona 25.03.2017 r. [Źródło 1]</w:t>
      </w:r>
    </w:p>
    <w:p>
      <w:pPr>
        <w:pStyle w:val="Compact"/>
        <w:numPr>
          <w:ilvl w:val="0"/>
          <w:numId w:val="1001"/>
        </w:numPr>
      </w:pPr>
      <w:r>
        <w:rPr>
          <w:b/>
          <w:bCs/>
        </w:rPr>
        <w:t xml:space="preserve">Nakłady Agencja Rolna „Z. Sz.” sp. c.a:</w:t>
      </w:r>
      <w:r>
        <w:t xml:space="preserve"> </w:t>
      </w:r>
      <w:r>
        <w:t xml:space="preserve">Siedzisko kontenerowe, utwardzony plac (800 m2), ogrodzenie panelowe (120 mb), instalacja wodociągowa [Źródło 1]</w:t>
      </w:r>
    </w:p>
    <w:p>
      <w:pPr>
        <w:pStyle w:val="Compact"/>
        <w:numPr>
          <w:ilvl w:val="0"/>
          <w:numId w:val="1001"/>
        </w:numPr>
      </w:pPr>
      <w:r>
        <w:rPr>
          <w:b/>
          <w:bCs/>
        </w:rPr>
        <w:t xml:space="preserve">Okres wykonania nakładów:</w:t>
      </w:r>
      <w:r>
        <w:t xml:space="preserve"> </w:t>
      </w:r>
      <w:r>
        <w:t xml:space="preserve">Maj-wrzesień 2019 r. [Źródło 1]</w:t>
      </w:r>
    </w:p>
    <w:p>
      <w:pPr>
        <w:pStyle w:val="Compact"/>
        <w:numPr>
          <w:ilvl w:val="0"/>
          <w:numId w:val="1001"/>
        </w:numPr>
      </w:pPr>
      <w:r>
        <w:rPr>
          <w:b/>
          <w:bCs/>
        </w:rPr>
        <w:t xml:space="preserve">Łączny koszt nakładów:</w:t>
      </w:r>
      <w:r>
        <w:t xml:space="preserve"> </w:t>
      </w:r>
      <w:r>
        <w:t xml:space="preserve">93 150,00 zł brutto [Źródło 1]</w:t>
      </w:r>
    </w:p>
    <w:p>
      <w:pPr>
        <w:pStyle w:val="Compact"/>
        <w:numPr>
          <w:ilvl w:val="0"/>
          <w:numId w:val="1001"/>
        </w:numPr>
      </w:pPr>
      <w:r>
        <w:rPr>
          <w:b/>
          <w:bCs/>
        </w:rPr>
        <w:t xml:space="preserve">Ustna zgoda Wynajmującego na nakłady:</w:t>
      </w:r>
      <w:r>
        <w:t xml:space="preserve"> </w:t>
      </w:r>
      <w:r>
        <w:t xml:space="preserve">Nagranie rozmowy z 12.06.2019 r. [Źródło 1]</w:t>
      </w:r>
    </w:p>
    <w:p>
      <w:pPr>
        <w:pStyle w:val="Compact"/>
        <w:numPr>
          <w:ilvl w:val="0"/>
          <w:numId w:val="1001"/>
        </w:numPr>
      </w:pPr>
      <w:r>
        <w:rPr>
          <w:b/>
          <w:bCs/>
        </w:rPr>
        <w:t xml:space="preserve">Wypowiedzenie umowy przez Wynajmującego:</w:t>
      </w:r>
      <w:r>
        <w:t xml:space="preserve"> </w:t>
      </w:r>
      <w:r>
        <w:t xml:space="preserve">15.02.2024 r., ze skutkiem na 30.04.2024 r. [Źródło 1]</w:t>
      </w:r>
    </w:p>
    <w:p>
      <w:pPr>
        <w:pStyle w:val="Compact"/>
        <w:numPr>
          <w:ilvl w:val="0"/>
          <w:numId w:val="1001"/>
        </w:numPr>
      </w:pPr>
      <w:r>
        <w:rPr>
          <w:b/>
          <w:bCs/>
        </w:rPr>
        <w:t xml:space="preserve">Wezwanie przedsądowe Agencja Rolna „Z. Sz.” sp. c.a (WP-████/██/██):</w:t>
      </w:r>
      <w:r>
        <w:t xml:space="preserve"> </w:t>
      </w:r>
      <w:r>
        <w:t xml:space="preserve">28.02.2024 r., żądanie zwrotu 93 150,00 zł (nakłady) + 14 400,00 zł (kaucja) = 107 550,00 zł brutto [Źródło 1]</w:t>
      </w:r>
    </w:p>
    <w:p>
      <w:pPr>
        <w:pStyle w:val="Compact"/>
        <w:numPr>
          <w:ilvl w:val="0"/>
          <w:numId w:val="1001"/>
        </w:numPr>
      </w:pPr>
      <w:r>
        <w:rPr>
          <w:b/>
          <w:bCs/>
        </w:rPr>
        <w:t xml:space="preserve">Odpowiedź Wynajmującego (W-████/██/██):</w:t>
      </w:r>
      <w:r>
        <w:t xml:space="preserve"> </w:t>
      </w:r>
      <w:r>
        <w:t xml:space="preserve">10.03.2024 r., odmowa zwrotu nakładów, kwestionowanie jakości prac, żądanie czynszu do 30.04.2024 r. [Źródło 1]</w:t>
      </w:r>
    </w:p>
    <w:p>
      <w:pPr>
        <w:pStyle w:val="Compact"/>
        <w:numPr>
          <w:ilvl w:val="0"/>
          <w:numId w:val="1001"/>
        </w:numPr>
      </w:pPr>
      <w:r>
        <w:rPr>
          <w:b/>
          <w:bCs/>
        </w:rPr>
        <w:t xml:space="preserve">Usunięcie kontenerów przez Wynajmującego:</w:t>
      </w:r>
      <w:r>
        <w:t xml:space="preserve"> </w:t>
      </w:r>
      <w:r>
        <w:t xml:space="preserve">15.05.2024 r., bez powiadomienia i protokołu [Źródło 1]</w:t>
      </w:r>
    </w:p>
    <w:p>
      <w:pPr>
        <w:pStyle w:val="Compact"/>
        <w:numPr>
          <w:ilvl w:val="0"/>
          <w:numId w:val="1001"/>
        </w:numPr>
      </w:pPr>
      <w:r>
        <w:rPr>
          <w:b/>
          <w:bCs/>
        </w:rPr>
        <w:t xml:space="preserve">Faktury za nakłady:</w:t>
      </w:r>
      <w:r>
        <w:t xml:space="preserve"> </w:t>
      </w:r>
      <w:r>
        <w:t xml:space="preserve">FV/████/███–047 [Źródło 2]</w:t>
      </w:r>
    </w:p>
    <w:bookmarkEnd w:id="11"/>
    <w:bookmarkStart w:id="12" w:name="żądania-i-twierdzenia-stron"/>
    <w:p>
      <w:pPr>
        <w:pStyle w:val="Heading2"/>
      </w:pPr>
      <w:r>
        <w:t xml:space="preserve">Żądania i twierdzenia stron</w:t>
      </w:r>
    </w:p>
    <w:p>
      <w:pPr>
        <w:pStyle w:val="FirstParagraph"/>
      </w:pPr>
      <w:r>
        <w:rPr>
          <w:b/>
          <w:bCs/>
        </w:rPr>
        <w:t xml:space="preserve">Żądania Agencja Rolna „Z. Sz.” sp. c.a:</w:t>
      </w:r>
      <w:r>
        <w:t xml:space="preserve"> </w:t>
      </w:r>
      <w:r>
        <w:t xml:space="preserve">Agencja Rolna „Z. Sz.” sp. c. żąda zwrotu kwoty 93 150,00 zł brutto z tytułu nakładów oraz zwrotu kaucji w wysokości 14 400,00 zł brutto, łącznie 107 550,00 zł brutto [Źródło 1]. Rozważa również roszczenie o odszkodowanie za bezpodstawne usunięcie kontenerów i utratę posiadania [Źródło 1].</w:t>
      </w:r>
    </w:p>
    <w:p>
      <w:pPr>
        <w:pStyle w:val="BodyText"/>
      </w:pPr>
      <w:r>
        <w:rPr>
          <w:b/>
          <w:bCs/>
        </w:rPr>
        <w:t xml:space="preserve">Podstawy żądań Agencja Rolna „Z. Sz.” sp. c.a:</w:t>
      </w:r>
      <w:r>
        <w:t xml:space="preserve"> </w:t>
      </w:r>
      <w:r>
        <w:t xml:space="preserve">Agencja Rolna „Z. Sz.” sp. c. opiera swoje roszczenia na art. 231–233 Kodeksu cywilnego (dalej „k.c.”) [Źródło 1]. Argumentuje, że ustna akceptacja nakładów przez Wynajmującego i prowadzone prace nie mogą pozbawiać go roszczenia o zwrot, a postanowienie umowne (par. 6 ust. 4) wyłączające zwrot nakładów jest klauzulą niedozwoloną (abuzywną) [Źródło 1].</w:t>
      </w:r>
    </w:p>
    <w:p>
      <w:pPr>
        <w:pStyle w:val="BodyText"/>
      </w:pPr>
      <w:r>
        <w:rPr>
          <w:b/>
          <w:bCs/>
        </w:rPr>
        <w:t xml:space="preserve">Twierdzenia Wynajmującego:</w:t>
      </w:r>
      <w:r>
        <w:t xml:space="preserve"> </w:t>
      </w:r>
      <w:r>
        <w:t xml:space="preserve">Wynajmujący odmawia zwrotu nakładów, powołując się na par. 6 ust. 3 i 4 umowy [Źródło 1]. Twierdzi, że umowa była negocjowana, a Agencja Rolna „Z. Sz.” sp. c. akceptował jej treść [Źródło 1]. Uważa, że ustna zgoda nie oznacza zgody na zwrot, a nakłady stały się częścią nieruchomości i nie podlegają zwrotowi [Źródło 1]. Kwestionuje również jakość prac i żąda niezapłaconego czynszu do 30.04.2024 r. [Źródło 1].</w:t>
      </w:r>
    </w:p>
    <w:bookmarkEnd w:id="12"/>
    <w:bookmarkStart w:id="16" w:name="ocena-prawna"/>
    <w:p>
      <w:pPr>
        <w:pStyle w:val="Heading2"/>
      </w:pPr>
      <w:r>
        <w:t xml:space="preserve">Ocena prawna</w:t>
      </w:r>
    </w:p>
    <w:bookmarkStart w:id="13" w:name="kwalifikacja-prawna-stanu-faktycznego"/>
    <w:p>
      <w:pPr>
        <w:pStyle w:val="Heading3"/>
      </w:pPr>
      <w:r>
        <w:t xml:space="preserve">Kwalifikacja prawna stanu faktycznego</w:t>
      </w:r>
    </w:p>
    <w:p>
      <w:pPr>
        <w:pStyle w:val="FirstParagraph"/>
      </w:pPr>
      <w:r>
        <w:t xml:space="preserve">Stan faktyczny należy kwalifikować przede wszystkim w oparciu o przepisy dotyczące umowy dzierżawy oraz rozliczeń nakładów po jej ustaniu. Umowa zawarta pomiędzy stronami jest umową dzierżawy, do której stosuje się odpowiednio przepisy o najmie (art. 694 k.c.).</w:t>
      </w:r>
    </w:p>
    <w:p>
      <w:pPr>
        <w:pStyle w:val="BodyText"/>
      </w:pPr>
      <w:r>
        <w:t xml:space="preserve">W przedstawionym bloku „Obecny stan prawny” nie są dostępne pełne treści artykułów Kodeksu cywilnego, takich jak Art. 224-231 (o nakładach posiadacza), Art. 405 (o bezpodstawnym wzbogaceniu), Art. 471 (o odszkodowaniu za niewykonanie lub nienależyte wykonanie zobowiązania), Art. 676 (o rozliczaniu nakładów w najmie) czy Art. 694 (o stosowaniu przepisów o najmie do dzierżawy) oraz Art. 117-124 (o przedawnieniu), które zostały wskazane w kazusie jako podstawa prawna roszczeń [Źródło 2]. Analiza zostanie przeprowadzona w oparciu o ich ogólne założenia prawne, wynikające z kontekstu kazusu oraz orzecznictwa, z zastrzeżeniem, że precyzyjne sformułowanie wniosków wymagałoby dostępu do ich pełnego brzmienia.</w:t>
      </w:r>
    </w:p>
    <w:p>
      <w:pPr>
        <w:pStyle w:val="Compact"/>
        <w:numPr>
          <w:ilvl w:val="0"/>
          <w:numId w:val="1002"/>
        </w:numPr>
      </w:pPr>
      <w:r>
        <w:rPr>
          <w:b/>
          <w:bCs/>
        </w:rPr>
        <w:t xml:space="preserve">Roszczenia o zwrot nakładów:</w:t>
      </w:r>
      <w:r>
        <w:t xml:space="preserve"> </w:t>
      </w:r>
      <w:r>
        <w:t xml:space="preserve">Podstawą prawną rozliczenia nakładów w przypadku dzierżawy jest art. 676 k.c. stosowany przez analogię (z art. 694 k.c.). Zgodnie z tym przepisem, jeżeli najemca ulepszył rzecz najętą, wynajmujący, w braku odmiennej umowy, może według swego wyboru albo zatrzymać ulepszenia za zapłatą sumy odpowiadającej ich wartości w chwili zwrotu rzeczy, albo żądać przywrócenia stanu poprzedniego.</w:t>
      </w:r>
    </w:p>
    <w:p>
      <w:pPr>
        <w:pStyle w:val="Compact"/>
        <w:numPr>
          <w:ilvl w:val="1"/>
          <w:numId w:val="1003"/>
        </w:numPr>
      </w:pPr>
      <w:r>
        <w:t xml:space="preserve">Agencja Rolna „Z. Sz.” sp. c. wskazuje na art. 231–233 k.c. [Źródło 1]. Te przepisy dotyczą nakładów dokonywanych przez</w:t>
      </w:r>
      <w:r>
        <w:t xml:space="preserve"> </w:t>
      </w:r>
      <w:r>
        <w:rPr>
          <w:i/>
          <w:iCs/>
        </w:rPr>
        <w:t xml:space="preserve">posiadacza samoistnego</w:t>
      </w:r>
      <w:r>
        <w:t xml:space="preserve"> </w:t>
      </w:r>
      <w:r>
        <w:t xml:space="preserve">na cudzej nieruchomości (art. 231 k.c. dotyczy roszczeń posiadacza, który wzniósł budynek lub inne urządzenie, a art. 232 k.c. dotyczy roszczeń właściciela o wynagrodzenie za korzystanie z rzeczy i zwrot pożytków) lub posiadacza zależnego w dobrej wierze (art. 224-226 k.c.). W kontekście umowy dzierżawy, Agencja Rolna „Z. Sz.” sp. c. był</w:t>
      </w:r>
      <w:r>
        <w:t xml:space="preserve"> </w:t>
      </w:r>
      <w:r>
        <w:rPr>
          <w:i/>
          <w:iCs/>
        </w:rPr>
        <w:t xml:space="preserve">posiadaczem zależnym</w:t>
      </w:r>
      <w:r>
        <w:t xml:space="preserve">, a zatem bardziej adekwatne jest zastosowanie art. 676 k.c. przez analogię. Niezależnie od wybranej podstawy, celem jest uzyskanie zwrotu wartości nakładów.</w:t>
      </w:r>
    </w:p>
    <w:p>
      <w:pPr>
        <w:pStyle w:val="Compact"/>
        <w:numPr>
          <w:ilvl w:val="0"/>
          <w:numId w:val="1002"/>
        </w:numPr>
      </w:pPr>
      <w:r>
        <w:rPr>
          <w:b/>
          <w:bCs/>
        </w:rPr>
        <w:t xml:space="preserve">Roszczenia o zwrot kaucji:</w:t>
      </w:r>
      <w:r>
        <w:t xml:space="preserve"> </w:t>
      </w:r>
      <w:r>
        <w:t xml:space="preserve">Roszczenie o zwrot kaucji jest roszczeniem wynikającym bezpośrednio z umowy dzierżawy i po jej zakończeniu staje się wymagalne, o ile nie ma podstaw do jej zatrzymania (np. pokrycie niezapłaconego czynszu, uszkodzeń).</w:t>
      </w:r>
    </w:p>
    <w:p>
      <w:pPr>
        <w:pStyle w:val="Compact"/>
        <w:numPr>
          <w:ilvl w:val="0"/>
          <w:numId w:val="1002"/>
        </w:numPr>
      </w:pPr>
      <w:r>
        <w:rPr>
          <w:b/>
          <w:bCs/>
        </w:rPr>
        <w:t xml:space="preserve">Roszczenia o odszkodowanie:</w:t>
      </w:r>
    </w:p>
    <w:p>
      <w:pPr>
        <w:pStyle w:val="Compact"/>
        <w:numPr>
          <w:ilvl w:val="1"/>
          <w:numId w:val="1004"/>
        </w:numPr>
      </w:pPr>
      <w:r>
        <w:rPr>
          <w:b/>
          <w:bCs/>
        </w:rPr>
        <w:t xml:space="preserve">Za nienależyte wykonanie umowy:</w:t>
      </w:r>
      <w:r>
        <w:t xml:space="preserve"> </w:t>
      </w:r>
      <w:r>
        <w:t xml:space="preserve">Możliwa podstawa z art. 471 k.c. (o ile jego treść jest analogiczna do ogólnych zasad odpowiedzialności kontraktowej). Wynajmujący, dokonując jednostronnego usunięcia kontenerów, mógł naruszyć obowiązki umowne lub zasady rozliczeń po zakończeniu dzierżawy.</w:t>
      </w:r>
    </w:p>
    <w:p>
      <w:pPr>
        <w:pStyle w:val="Compact"/>
        <w:numPr>
          <w:ilvl w:val="1"/>
          <w:numId w:val="1004"/>
        </w:numPr>
      </w:pPr>
      <w:r>
        <w:rPr>
          <w:b/>
          <w:bCs/>
        </w:rPr>
        <w:t xml:space="preserve">Z tytułu czynu niedozwolonego:</w:t>
      </w:r>
      <w:r>
        <w:t xml:space="preserve"> </w:t>
      </w:r>
      <w:r>
        <w:t xml:space="preserve">Ewentualnie art. 415 k.c. (o ile jego treść jest analogiczna do ogólnych zasad odpowiedzialności deliktowej) w przypadku bezprawnego usunięcia kontenerów, które mogły stanowić własność Agencja Rolna „Z. Sz.” sp. c.a lub co najmniej być w jego posiadaniu. Wynajmujący nie miał prawa do samowolnego usunięcia przedmiotów, nawet jeśli uważał, że stały się częścią nieruchomości, przed ustaleniem ich statusu i rozliczenia.</w:t>
      </w:r>
    </w:p>
    <w:bookmarkEnd w:id="13"/>
    <w:bookmarkStart w:id="14" w:name="Xfb14db3cab2af5db11c196e441f8416d3dad3d0"/>
    <w:p>
      <w:pPr>
        <w:pStyle w:val="Heading3"/>
      </w:pPr>
      <w:r>
        <w:t xml:space="preserve">Ocena ważności/skuteczności kluczowych postanowień umowy i czynności stron</w:t>
      </w:r>
    </w:p>
    <w:p>
      <w:pPr>
        <w:pStyle w:val="Compact"/>
        <w:numPr>
          <w:ilvl w:val="0"/>
          <w:numId w:val="1005"/>
        </w:numPr>
      </w:pPr>
      <w:r>
        <w:rPr>
          <w:b/>
          <w:bCs/>
        </w:rPr>
        <w:t xml:space="preserve">Postanowienia umowne dot. nakładów (Par. 6 ust. 3 i 4 umowy):</w:t>
      </w:r>
    </w:p>
    <w:p>
      <w:pPr>
        <w:pStyle w:val="Compact"/>
        <w:numPr>
          <w:ilvl w:val="1"/>
          <w:numId w:val="1006"/>
        </w:numPr>
      </w:pPr>
      <w:r>
        <w:t xml:space="preserve">Par. 6 ust. 3 stanowi, że nakłady trwałe dokonane za zgodą przechodzą na własność Wynajmującego i nie podlegają zwrotowi.</w:t>
      </w:r>
    </w:p>
    <w:p>
      <w:pPr>
        <w:pStyle w:val="Compact"/>
        <w:numPr>
          <w:ilvl w:val="1"/>
          <w:numId w:val="1006"/>
        </w:numPr>
      </w:pPr>
      <w:r>
        <w:t xml:space="preserve">Par. 6 ust. 4 stanowi, że wszelkie nakłady zwiększające wartość gruntu, nawet bez zgody, przechodzą na własność Wynajmującego i nie podlegają zwrotowi [Źródło 1].</w:t>
      </w:r>
    </w:p>
    <w:p>
      <w:pPr>
        <w:pStyle w:val="Compact"/>
        <w:numPr>
          <w:ilvl w:val="1"/>
          <w:numId w:val="1006"/>
        </w:numPr>
      </w:pPr>
      <w:r>
        <w:t xml:space="preserve">Zgodnie z ogólną zasadą swobody umów (Art. 353(1) k.c.), strony mogą kształtować stosunek prawny według własnego uznania, byleby jego treść lub cel nie sprzeciwiały się właściwości (naturze) stosunku, ustawie ani zasadom współżycia społecznego.</w:t>
      </w:r>
    </w:p>
    <w:p>
      <w:pPr>
        <w:pStyle w:val="Compact"/>
        <w:numPr>
          <w:ilvl w:val="1"/>
          <w:numId w:val="1006"/>
        </w:numPr>
      </w:pPr>
      <w:r>
        <w:t xml:space="preserve">Agencja Rolna „Z. Sz.” sp. c. jest spółką cywilną [Źródło 1], a zatem nie jest konsumentem w rozumieniu przepisów o ochronie konsumentów (Art. 385^1 k.c.), co wyklucza bezpośrednie zastosowanie klauzul abuzywnych. Niemniej jednak, postanowienia umowne, które w rażący sposób naruszają równowagę stron i prowadzą do bezpodstawnego wzbogacenia jednej z nich, mogą być uznane za nieważne z uwagi na sprzeczność z zasadami współżycia społecznego lub naturą stosunku zobowiązaniowego (Art. 58 § 2 k.c.).</w:t>
      </w:r>
    </w:p>
    <w:p>
      <w:pPr>
        <w:pStyle w:val="Compact"/>
        <w:numPr>
          <w:ilvl w:val="1"/>
          <w:numId w:val="1006"/>
        </w:numPr>
      </w:pPr>
      <w:r>
        <w:t xml:space="preserve">W przypadku nakładów użytecznych, które znacznie zwiększają wartość nieruchomości, bezwzględne wyłączenie możliwości zwrotu wartości tych nakładów, zwłaszcza gdy Wynajmujący wyraził ustną zgodę na ich wykonanie (co uprawdopodabnia nagranie rozmowy z 12.06.2019 r. [Źródło 1]), może być uznane za sprzeczne z zasadami współżycia społecznego. Sąd w wyroku [11] dotyczącym nieważności umowy kredytu wskazał, że</w:t>
      </w:r>
      <w:r>
        <w:t xml:space="preserve"> </w:t>
      </w:r>
      <w:r>
        <w:t xml:space="preserve">“powód nie miał możliwości negocjacji wzoru umowy. Zostały mu przedstawione gotowe dokumenty do podpisania. Nie informowano go o nieograniczonym ryzyku kursowym.”</w:t>
      </w:r>
      <w:r>
        <w:t xml:space="preserve"> </w:t>
      </w:r>
      <w:r>
        <w:t xml:space="preserve">Choć dotyczy to konsumenta, analogia w ocenie braku możliwości negocjacji i jednostronnego narzucenia warunków może być pomocna w argumentacji, że klauzula jest niesprawiedliwa. Podobnie Sąd w orzeczeniu [1] przywoływał kwestię zatajenia informacji o realnym ryzyku produktów finansowych, co przekładało się na wadliwą zgodę na umowę. W naszej sprawie, Wynajmujący mógł nadużyć zaufania Agencja Rolna „Z. Sz.” sp. c.a.</w:t>
      </w:r>
    </w:p>
    <w:p>
      <w:pPr>
        <w:pStyle w:val="Compact"/>
        <w:numPr>
          <w:ilvl w:val="1"/>
          <w:numId w:val="1006"/>
        </w:numPr>
      </w:pPr>
      <w:r>
        <w:t xml:space="preserve">Brak pisemnej zgody (wymóg z Par. 6 ust. 1 umowy) nie wyklucza całkowicie roszczenia. Art. 676 k.c. (przez analogię) rozróżnia nakłady za zgodą i bez zgody. Ustna zgoda, w połączeniu z faktycznym tolerowaniem prac i brakiem sprzeciwu, może być traktowana jako dorozumiana zgoda, co wzmacnia roszczenie o zwrot wartości ulepszeń. Nagranie rozmowy telefonicznej jest kluczowym dowodem w tym zakresie.</w:t>
      </w:r>
    </w:p>
    <w:p>
      <w:pPr>
        <w:pStyle w:val="Compact"/>
        <w:numPr>
          <w:ilvl w:val="0"/>
          <w:numId w:val="1005"/>
        </w:numPr>
      </w:pPr>
      <w:r>
        <w:rPr>
          <w:b/>
          <w:bCs/>
        </w:rPr>
        <w:t xml:space="preserve">Czynności stron:</w:t>
      </w:r>
    </w:p>
    <w:p>
      <w:pPr>
        <w:pStyle w:val="Compact"/>
        <w:numPr>
          <w:ilvl w:val="1"/>
          <w:numId w:val="1007"/>
        </w:numPr>
      </w:pPr>
      <w:r>
        <w:rPr>
          <w:b/>
          <w:bCs/>
        </w:rPr>
        <w:t xml:space="preserve">Ustna zgoda Wynajmującego:</w:t>
      </w:r>
      <w:r>
        <w:t xml:space="preserve"> </w:t>
      </w:r>
      <w:r>
        <w:t xml:space="preserve">Mimo wymogu formy pisemnej, ustna zgoda poparta nagraniem stanowi istotny dowód, że Wynajmujący był świadomy i akceptował nakłady [Źródło 1]. Może to podważać jego dobrą wiarę w powoływaniu się na brak zgody pisemnej i klauzule o braku zwrotu.</w:t>
      </w:r>
    </w:p>
    <w:p>
      <w:pPr>
        <w:pStyle w:val="Compact"/>
        <w:numPr>
          <w:ilvl w:val="1"/>
          <w:numId w:val="1007"/>
        </w:numPr>
      </w:pPr>
      <w:r>
        <w:rPr>
          <w:b/>
          <w:bCs/>
        </w:rPr>
        <w:t xml:space="preserve">Jednostronne usunięcie kontenerów:</w:t>
      </w:r>
      <w:r>
        <w:t xml:space="preserve"> </w:t>
      </w:r>
      <w:r>
        <w:t xml:space="preserve">Działanie Wynajmującego z 15.05.2024 r. polegające na jednostronnym usunięciu kontenerów bez powiadomienia i protokołu jest działaniem bezprawnym [Źródło 1]. Narusza to posiadanie Agencja Rolna „Z. Sz.” sp. c.a i jego prawo do dysponowania własnymi przedmiotami, stanowiąc podstawę do roszczenia odszkodowawczego. Takie działania są niezgodne z zasadami współżycia społecznego i rzetelności kontraktowej. Sąd w orzeczeniu [10] podkreślił, że</w:t>
      </w:r>
      <w:r>
        <w:t xml:space="preserve"> </w:t>
      </w:r>
      <w:r>
        <w:t xml:space="preserve">“istotą przedmiotowego postępowania, pomimo tego, że dotyczyło ono zapłaty należności wynikającej z łączącej strony umowy, nie była sama wysokość roszczenia, ale też ważność łączącego strony stosunku prawnego”</w:t>
      </w:r>
      <w:r>
        <w:t xml:space="preserve">. W podobny sposób, samowolne działanie Wynajmującego dotyka ważności rozliczeń.</w:t>
      </w:r>
    </w:p>
    <w:bookmarkEnd w:id="14"/>
    <w:bookmarkStart w:id="15" w:name="zastosowanie-właściwych-przepisów"/>
    <w:p>
      <w:pPr>
        <w:pStyle w:val="Heading3"/>
      </w:pPr>
      <w:r>
        <w:t xml:space="preserve">Zastosowanie właściwych przepisów</w:t>
      </w:r>
    </w:p>
    <w:p>
      <w:pPr>
        <w:pStyle w:val="Compact"/>
        <w:numPr>
          <w:ilvl w:val="0"/>
          <w:numId w:val="1008"/>
        </w:numPr>
      </w:pPr>
      <w:r>
        <w:rPr>
          <w:b/>
          <w:bCs/>
        </w:rPr>
        <w:t xml:space="preserve">Dzierżawa i nakłady:</w:t>
      </w:r>
    </w:p>
    <w:p>
      <w:pPr>
        <w:pStyle w:val="Compact"/>
        <w:numPr>
          <w:ilvl w:val="1"/>
          <w:numId w:val="1009"/>
        </w:numPr>
      </w:pPr>
      <w:r>
        <w:t xml:space="preserve">Art. 694 k.c. – Odpowiednie stosowanie przepisów o najmie do dzierżawy.</w:t>
      </w:r>
    </w:p>
    <w:p>
      <w:pPr>
        <w:pStyle w:val="Compact"/>
        <w:numPr>
          <w:ilvl w:val="1"/>
          <w:numId w:val="1009"/>
        </w:numPr>
      </w:pPr>
      <w:r>
        <w:t xml:space="preserve">Art. 676 k.c. (przez analogię) – Rozliczenie nakładów po zakończeniu najmu/dzierżawy.</w:t>
      </w:r>
    </w:p>
    <w:p>
      <w:pPr>
        <w:pStyle w:val="Compact"/>
        <w:numPr>
          <w:ilvl w:val="0"/>
          <w:numId w:val="1008"/>
        </w:numPr>
      </w:pPr>
      <w:r>
        <w:rPr>
          <w:b/>
          <w:bCs/>
        </w:rPr>
        <w:t xml:space="preserve">Bezpodstawne wzbogacenie:</w:t>
      </w:r>
    </w:p>
    <w:p>
      <w:pPr>
        <w:pStyle w:val="Compact"/>
        <w:numPr>
          <w:ilvl w:val="1"/>
          <w:numId w:val="1010"/>
        </w:numPr>
      </w:pPr>
      <w:r>
        <w:t xml:space="preserve">Art. 405 k.c. – W przypadku uznania klauzul umownych za nieważne lub bezskuteczne, Wynajmujący, który odniósł korzyść z nakładów Agencja Rolna „Z. Sz.” sp. c.a, może być uznany za bezpodstawnie wzbogaconego.</w:t>
      </w:r>
    </w:p>
    <w:p>
      <w:pPr>
        <w:pStyle w:val="Compact"/>
        <w:numPr>
          <w:ilvl w:val="0"/>
          <w:numId w:val="1008"/>
        </w:numPr>
      </w:pPr>
      <w:r>
        <w:rPr>
          <w:b/>
          <w:bCs/>
        </w:rPr>
        <w:t xml:space="preserve">Odpowiedzialność kontraktowa/deliktowa:</w:t>
      </w:r>
    </w:p>
    <w:p>
      <w:pPr>
        <w:pStyle w:val="Compact"/>
        <w:numPr>
          <w:ilvl w:val="1"/>
          <w:numId w:val="1011"/>
        </w:numPr>
      </w:pPr>
      <w:r>
        <w:t xml:space="preserve">Art. 471 k.c. – Roszczenie odszkodowawcze za nienależyte wykonanie umowy (dot. rozliczenia nakładów, zachowania po zakończeniu umowy).</w:t>
      </w:r>
    </w:p>
    <w:p>
      <w:pPr>
        <w:pStyle w:val="Compact"/>
        <w:numPr>
          <w:ilvl w:val="1"/>
          <w:numId w:val="1011"/>
        </w:numPr>
      </w:pPr>
      <w:r>
        <w:t xml:space="preserve">Art. 415 k.c. – Roszczenie odszkodowawcze za czyn niedozwolony (dot. samowolnego usunięcia kontenerów).</w:t>
      </w:r>
    </w:p>
    <w:p>
      <w:pPr>
        <w:pStyle w:val="Compact"/>
        <w:numPr>
          <w:ilvl w:val="0"/>
          <w:numId w:val="1008"/>
        </w:numPr>
      </w:pPr>
      <w:r>
        <w:rPr>
          <w:b/>
          <w:bCs/>
        </w:rPr>
        <w:t xml:space="preserve">Przedawnienie:</w:t>
      </w:r>
    </w:p>
    <w:p>
      <w:pPr>
        <w:pStyle w:val="Compact"/>
        <w:numPr>
          <w:ilvl w:val="1"/>
          <w:numId w:val="1012"/>
        </w:numPr>
      </w:pPr>
      <w:r>
        <w:t xml:space="preserve">Art. 117–124 k.c. – Ogólne przepisy o przedawnieniu roszczeń.</w:t>
      </w:r>
    </w:p>
    <w:p>
      <w:pPr>
        <w:pStyle w:val="Compact"/>
        <w:numPr>
          <w:ilvl w:val="1"/>
          <w:numId w:val="1012"/>
        </w:numPr>
      </w:pPr>
      <w:r>
        <w:t xml:space="preserve">Art. 677 k.c. (przez analogię) – Roczny termin przedawnienia roszczeń najemcy o zwrot nakładów na rzecz.</w:t>
      </w:r>
    </w:p>
    <w:p>
      <w:pPr>
        <w:pStyle w:val="FirstParagraph"/>
      </w:pPr>
      <w:r>
        <w:rPr>
          <w:b/>
          <w:bCs/>
        </w:rPr>
        <w:t xml:space="preserve">Ważne zastrzeżenie:</w:t>
      </w:r>
      <w:r>
        <w:t xml:space="preserve"> </w:t>
      </w:r>
      <w:r>
        <w:t xml:space="preserve">Jak wspomniano, pełne treści powyższych artykułów k.c. nie są dostępne w bloku</w:t>
      </w:r>
      <w:r>
        <w:t xml:space="preserve"> </w:t>
      </w:r>
      <w:r>
        <w:t xml:space="preserve">“Obecny stan prawny”</w:t>
      </w:r>
      <w:r>
        <w:t xml:space="preserve">. Powyższa analiza opiera się na ogólnie przyjętej interpretacji tych przepisów w polskim prawie cywilnym, zgodnie z prośbą użytkownika o ich zastosowanie.</w:t>
      </w:r>
    </w:p>
    <w:bookmarkEnd w:id="15"/>
    <w:bookmarkEnd w:id="16"/>
    <w:bookmarkStart w:id="22" w:name="Xbe5410fce4dc2a615cc76fe9b108b31f04c4b66"/>
    <w:p>
      <w:pPr>
        <w:pStyle w:val="Heading2"/>
      </w:pPr>
      <w:r>
        <w:t xml:space="preserve">Odpowiedź na wszystkie zagadnienia z części III kazusu</w:t>
      </w:r>
    </w:p>
    <w:bookmarkStart w:id="17" w:name="X25e24c9ccbdc5394004c586d0ade87fe6259a0d"/>
    <w:p>
      <w:pPr>
        <w:pStyle w:val="Heading3"/>
      </w:pPr>
      <w:r>
        <w:t xml:space="preserve">2. Analiza możliwości dochodzenia przez Agencja Rolna „Z. Sz.” sp. c.a (Najemcę) roszczeń o zwrot nakładów według art. 232–233 k.c. lub wynagrodzenia za polepszenie rzeczy, uwzględniając fakt ustnej zgody Wynajmującego (posiadanie zapisu rozmowy telefonicznej) oraz brak protokołu odbioru. Czy brak pisemnej zgody wyklucza roszczenie? Jakie znaczenie dowodowe ma nagranie rozmowy (zgodność z przepisami o ochronie danych/osobistych) oraz faktura i dokumentacja fotograficzna?</w:t>
      </w:r>
    </w:p>
    <w:p>
      <w:pPr>
        <w:pStyle w:val="FirstParagraph"/>
      </w:pPr>
      <w:r>
        <w:rPr>
          <w:b/>
          <w:bCs/>
        </w:rPr>
        <w:t xml:space="preserve">Kwalifikacja roszczenia:</w:t>
      </w:r>
      <w:r>
        <w:t xml:space="preserve"> </w:t>
      </w:r>
      <w:r>
        <w:t xml:space="preserve">Jak wspomniano w opinii prawnej, roszczenie Agencja Rolna „Z. Sz.” sp. c.a o zwrot nakładów w kontekście dzierżawy powinno być rozpatrywane przede wszystkim na podstawie art. 676 k.c. w zw. z art. 694 k.c., a nie art. 231–233 k.c., które dotyczą posiadaczy samoistnych. Art. 676 k.c. daje wynajmującemu wybór między zatrzymaniem ulepszeń za zapłatą sumy odpowiadającej ich wartości w chwili zwrotu rzeczy a żądaniem przywrócenia stanu poprzedniego. W naszej sprawie, Wynajmujący de facto zatrzymał ulepszenia (utwardzony plac, ogrodzenie, instalacja wodociągowa) oraz samowolnie usunął kontenery [Źródło 1], co wskazuje na intencję zatrzymania części nakładów i usunięcia innych.</w:t>
      </w:r>
    </w:p>
    <w:p>
      <w:pPr>
        <w:pStyle w:val="BodyText"/>
      </w:pPr>
      <w:r>
        <w:rPr>
          <w:b/>
          <w:bCs/>
        </w:rPr>
        <w:t xml:space="preserve">Ustna zgoda a brak pisemnej zgody:</w:t>
      </w:r>
      <w:r>
        <w:t xml:space="preserve"> </w:t>
      </w:r>
      <w:r>
        <w:t xml:space="preserve">Brak pisemnej zgody, wbrew postanowieniom Par. 6 ust. 1 umowy [Źródło 1], nie wyklucza roszczenia o zwrot nakładów. Ustna zgoda (udowodniona nagraniem) w połączeniu z tolerowaniem prac przez Wynajmującego (brak sprzeciwu) może być traktowana jako zgoda dorozumiana. W świetle art. 676 k.c. istotne jest, czy nakłady zostały dokonane</w:t>
      </w:r>
      <w:r>
        <w:t xml:space="preserve"> </w:t>
      </w:r>
      <w:r>
        <w:rPr>
          <w:i/>
          <w:iCs/>
        </w:rPr>
        <w:t xml:space="preserve">za zgodą</w:t>
      </w:r>
      <w:r>
        <w:t xml:space="preserve"> </w:t>
      </w:r>
      <w:r>
        <w:t xml:space="preserve">wynajmującego. Nawet jeśli zgoda pisemna była wymagana, a Agencja Rolna „Z. Sz.” sp. c. został o tym pouczony [Źródło 1], to okoliczności faktyczne (ustna zgoda, bierność Wynajmującego) mogą świadczyć o istnieniu zgody, co pozwala dochodzić zwrotu wartości ulepszeń. Powoływanie się przez Wynajmującego wyłącznie na wymóg formy pisemnej, w sytuacji gdy sam ustnie wyraził aprobatę i nie sprzeciwiał się pracom, może być uznane za nadużycie prawa podmiotowego (Art. 5 k.c., którego treść nie jest dostępna w obecnym stanie prawnym, ale zasada nadużycia prawa jest ogólnie przyjęta).</w:t>
      </w:r>
    </w:p>
    <w:p>
      <w:pPr>
        <w:pStyle w:val="BodyText"/>
      </w:pPr>
      <w:r>
        <w:rPr>
          <w:b/>
          <w:bCs/>
        </w:rPr>
        <w:t xml:space="preserve">Znaczenie dowodowe nagrania rozmowy:</w:t>
      </w:r>
      <w:r>
        <w:t xml:space="preserve"> </w:t>
      </w:r>
      <w:r>
        <w:t xml:space="preserve">Cyfrowy zapis rozmowy z 12.06.2019 r. jest bardzo mocnym dowodem na ustną aprobatę Wynajmującego [Źródło 1]. W polskim procesie cywilnym nagranie rozmowy, której stroną jest osoba, która ją nagrywa, jest dopuszczalnym dowodem i zazwyczaj nie narusza przepisów o ochronie danych osobowych czy dóbr osobistych. Sąd oceni jego wiarygodność i treść. Nagranie to będzie kluczowe do wykazania, że Agencja Rolna „Z. Sz.” sp. c. działał za zgodą Wynajmującego. Orzecznictwo wskazuje na konieczność kompleksowej oceny materiału dowodowego [6, 9, 17].</w:t>
      </w:r>
    </w:p>
    <w:p>
      <w:pPr>
        <w:pStyle w:val="BodyText"/>
      </w:pPr>
      <w:r>
        <w:rPr>
          <w:b/>
          <w:bCs/>
        </w:rPr>
        <w:t xml:space="preserve">Znaczenie dowodowe faktur i dokumentacji fotograficznej:</w:t>
      </w:r>
      <w:r>
        <w:t xml:space="preserve"> </w:t>
      </w:r>
      <w:r>
        <w:t xml:space="preserve">*</w:t>
      </w:r>
      <w:r>
        <w:t xml:space="preserve"> </w:t>
      </w:r>
      <w:r>
        <w:rPr>
          <w:b/>
          <w:bCs/>
        </w:rPr>
        <w:t xml:space="preserve">Faktury (FV/████/███–047):</w:t>
      </w:r>
      <w:r>
        <w:t xml:space="preserve"> </w:t>
      </w:r>
      <w:r>
        <w:t xml:space="preserve">Stanowią podstawowy dowód na poniesienie kosztów nakładów oraz ich wartość [Źródło 2]. W sprawach o zapłatę, powód jest zobowiązany udowodnić istnienie i wysokość roszczenia (Art. 6 k.c., Art. 232 k.p.c.). Sądy powszechne w orzeczeniach [3, 5, 7, 15] wielokrotnie podkreślały, że w braku innych dowodów, same wyciągi z ksiąg rachunkowych czy ogólne twierdzenia są niewystarczające. Faktury są dowodem źródłowym, potwierdzającym konkretne wydatki.</w:t>
      </w:r>
      <w:r>
        <w:t xml:space="preserve"> </w:t>
      </w:r>
      <w:r>
        <w:t xml:space="preserve">*</w:t>
      </w:r>
      <w:r>
        <w:t xml:space="preserve"> </w:t>
      </w:r>
      <w:r>
        <w:rPr>
          <w:b/>
          <w:bCs/>
        </w:rPr>
        <w:t xml:space="preserve">Dokumentacja fotograficzna:</w:t>
      </w:r>
      <w:r>
        <w:t xml:space="preserve"> </w:t>
      </w:r>
      <w:r>
        <w:t xml:space="preserve">Potwierdza istnienie nakładów, ich charakter oraz (ewentualnie) zakres prac. W połączeniu z fakturami i zeznaniami świadków, tworzy spójny obraz stanu nieruchomości przed i po dokonaniu nakładów.</w:t>
      </w:r>
      <w:r>
        <w:t xml:space="preserve"> </w:t>
      </w:r>
      <w:r>
        <w:t xml:space="preserve">*</w:t>
      </w:r>
      <w:r>
        <w:t xml:space="preserve"> </w:t>
      </w:r>
      <w:r>
        <w:rPr>
          <w:b/>
          <w:bCs/>
        </w:rPr>
        <w:t xml:space="preserve">Brak protokołu odbioru:</w:t>
      </w:r>
      <w:r>
        <w:t xml:space="preserve"> </w:t>
      </w:r>
      <w:r>
        <w:t xml:space="preserve">Brak protokołu nie wyklucza roszczenia, ale może utrudniać precyzyjne ustalenie stanu rzeczy i zakresu nakładów. Konieczne będzie poleganie na innych dowodach.</w:t>
      </w:r>
    </w:p>
    <w:bookmarkEnd w:id="17"/>
    <w:bookmarkStart w:id="18" w:name="Xe974dce5f44146b2a0895178a63203e487d4eb4"/>
    <w:p>
      <w:pPr>
        <w:pStyle w:val="Heading3"/>
      </w:pPr>
      <w:r>
        <w:t xml:space="preserve">3. Terminy i przedawnienie: jakie terminy przedawnienia stosują się do roszczeń Agencja Rolna „Z. Sz.” sp. c.a (zwrot nakładów, zwrot kaucji, odszkodowanie za bezprawne usunięcie kontenerów)? Czy roszczenie o zwrot nakładów przedawnia się po upływie umownego czasu dzierżawy, czy od dnia usunięcia nakładów (15.05.2024)? Wskaż właściwe przepisy (art. 117–124 k.c. dotyczące przedawnienia) i proponowane daty graniczne pozwu.</w:t>
      </w:r>
    </w:p>
    <w:p>
      <w:pPr>
        <w:pStyle w:val="FirstParagraph"/>
      </w:pPr>
      <w:r>
        <w:rPr>
          <w:b/>
          <w:bCs/>
        </w:rPr>
        <w:t xml:space="preserve">Roszczenie o zwrot nakładów:</w:t>
      </w:r>
      <w:r>
        <w:t xml:space="preserve"> </w:t>
      </w:r>
      <w:r>
        <w:t xml:space="preserve">W odniesieniu do roszczeń o zwrot nakładów, zastosowanie znajduje art. 677 k.c. (przez analogię z art. 694 k.c.), który przewiduje</w:t>
      </w:r>
      <w:r>
        <w:t xml:space="preserve"> </w:t>
      </w:r>
      <w:r>
        <w:rPr>
          <w:b/>
          <w:bCs/>
        </w:rPr>
        <w:t xml:space="preserve">roczny termin przedawnienia</w:t>
      </w:r>
      <w:r>
        <w:t xml:space="preserve">. Termin ten biegnie od dnia zwrotu rzeczy. Umowa dzierżawy została wypowiedziana ze skutkiem na</w:t>
      </w:r>
      <w:r>
        <w:t xml:space="preserve"> </w:t>
      </w:r>
      <w:r>
        <w:rPr>
          <w:b/>
          <w:bCs/>
        </w:rPr>
        <w:t xml:space="preserve">30 kwietnia 2024 r.</w:t>
      </w:r>
      <w:r>
        <w:t xml:space="preserve"> </w:t>
      </w:r>
      <w:r>
        <w:t xml:space="preserve">[Źródło 1]. Zatem termin przedawnienia roszczenia o zwrot nakładów upływa</w:t>
      </w:r>
      <w:r>
        <w:t xml:space="preserve"> </w:t>
      </w:r>
      <w:r>
        <w:rPr>
          <w:b/>
          <w:bCs/>
        </w:rPr>
        <w:t xml:space="preserve">30 kwietnia 2025 r.</w:t>
      </w:r>
    </w:p>
    <w:p>
      <w:pPr>
        <w:pStyle w:val="BodyText"/>
      </w:pPr>
      <w:r>
        <w:rPr>
          <w:b/>
          <w:bCs/>
        </w:rPr>
        <w:t xml:space="preserve">Roszczenie o zwrot kaucji:</w:t>
      </w:r>
      <w:r>
        <w:t xml:space="preserve"> </w:t>
      </w:r>
      <w:r>
        <w:t xml:space="preserve">Roszczenie o zwrot kaucji przedawnia się na zasadach ogólnych. Podstawowy termin przedawnienia dla roszczeń związanych z prowadzeniem działalności gospodarczej wynosi</w:t>
      </w:r>
      <w:r>
        <w:t xml:space="preserve"> </w:t>
      </w:r>
      <w:r>
        <w:rPr>
          <w:b/>
          <w:bCs/>
        </w:rPr>
        <w:t xml:space="preserve">trzy lata</w:t>
      </w:r>
      <w:r>
        <w:t xml:space="preserve"> </w:t>
      </w:r>
      <w:r>
        <w:t xml:space="preserve">(Art. 118 k.c., którego pełny tekst nie jest dostępny, ale ogólna zasada obowiązuje). Wymagalność roszczenia o zwrot kaucji następuje po zakończeniu umowy dzierżawy (30.04.2024 r.) lub w terminie określonym w umowie po zakończeniu dzierżawy (jeśli taki był). Przyjmując datę zakończenia umowy jako początek biegu terminu, roszczenie o zwrot kaucji przedawni się</w:t>
      </w:r>
      <w:r>
        <w:t xml:space="preserve"> </w:t>
      </w:r>
      <w:r>
        <w:rPr>
          <w:b/>
          <w:bCs/>
        </w:rPr>
        <w:t xml:space="preserve">30 kwietnia 2027 r.</w:t>
      </w:r>
    </w:p>
    <w:p>
      <w:pPr>
        <w:pStyle w:val="BodyText"/>
      </w:pPr>
      <w:r>
        <w:rPr>
          <w:b/>
          <w:bCs/>
        </w:rPr>
        <w:t xml:space="preserve">Roszczenie o odszkodowanie za bezprawne usunięcie kontenerów:</w:t>
      </w:r>
      <w:r>
        <w:t xml:space="preserve"> </w:t>
      </w:r>
      <w:r>
        <w:t xml:space="preserve">Samowolne usunięcie kontenerów przez Wynajmującego miało miejsce</w:t>
      </w:r>
      <w:r>
        <w:t xml:space="preserve"> </w:t>
      </w:r>
      <w:r>
        <w:rPr>
          <w:b/>
          <w:bCs/>
        </w:rPr>
        <w:t xml:space="preserve">15 maja 2024 r.</w:t>
      </w:r>
      <w:r>
        <w:t xml:space="preserve"> </w:t>
      </w:r>
      <w:r>
        <w:t xml:space="preserve">[Źródło 1].</w:t>
      </w:r>
      <w:r>
        <w:t xml:space="preserve"> </w:t>
      </w:r>
      <w:r>
        <w:t xml:space="preserve">* Jeśli kwalifikujemy je jako nienależyte wykonanie umowy (Art. 471 k.c.), termin przedawnienia wynosi trzy lata.</w:t>
      </w:r>
      <w:r>
        <w:t xml:space="preserve"> </w:t>
      </w:r>
      <w:r>
        <w:t xml:space="preserve">* Jeśli jako czyn niedozwolony (Art. 415 k.c.), termin przedawnienia wynosi trzy lata od dnia, w którym poszkodowany dowiedział się o szkodzie i o osobie obowiązanej do jej naprawienia, nie dłużej niż dziesięć lat od dnia zdarzenia (Art. 442^1 k.c., którego pełny tekst nie jest dostępny, ale ogólna zasada obowiązuje). W tym przypadku Agencja Rolna „Z. Sz.” sp. c. dowiedział się o szkodzie 15.05.2024 r.</w:t>
      </w:r>
      <w:r>
        <w:t xml:space="preserve"> </w:t>
      </w:r>
      <w:r>
        <w:t xml:space="preserve">W obu przypadkach termin przedawnienia upływa</w:t>
      </w:r>
      <w:r>
        <w:t xml:space="preserve"> </w:t>
      </w:r>
      <w:r>
        <w:rPr>
          <w:b/>
          <w:bCs/>
        </w:rPr>
        <w:t xml:space="preserve">15 maja 2027 r.</w:t>
      </w:r>
    </w:p>
    <w:p>
      <w:pPr>
        <w:pStyle w:val="BodyText"/>
      </w:pPr>
      <w:r>
        <w:rPr>
          <w:b/>
          <w:bCs/>
        </w:rPr>
        <w:t xml:space="preserve">Proponowane daty graniczne pozwu:</w:t>
      </w:r>
      <w:r>
        <w:t xml:space="preserve"> </w:t>
      </w:r>
      <w:r>
        <w:t xml:space="preserve">Aby uniknąć przedawnienia któregokolwiek z roszczeń, pozew powinien zostać złożony w sądzie przed upływem najwcześniejszego terminu, czyli</w:t>
      </w:r>
      <w:r>
        <w:t xml:space="preserve"> </w:t>
      </w:r>
      <w:r>
        <w:rPr>
          <w:b/>
          <w:bCs/>
        </w:rPr>
        <w:t xml:space="preserve">przed 30 kwietnia 2025 r.</w:t>
      </w:r>
      <w:r>
        <w:t xml:space="preserve"> </w:t>
      </w:r>
      <w:r>
        <w:t xml:space="preserve">(dla roszczenia o zwrot nakładów). Złożenie pozwu przerywa bieg przedawnienia.</w:t>
      </w:r>
    </w:p>
    <w:bookmarkEnd w:id="18"/>
    <w:bookmarkStart w:id="19" w:name="X6209b3f42e1910aa127af823e91af222da935a0"/>
    <w:p>
      <w:pPr>
        <w:pStyle w:val="Heading3"/>
      </w:pPr>
      <w:r>
        <w:t xml:space="preserve">4. Wyliczenie kwotowe roszczenia: zweryfikować zasadność żądanej przez Agencja Rolna „Z. Sz.” sp. c.a kwoty 93 150,00 zł brutto. Ocena, czy należne roszczenie powinno być rozliczane netto/brutto (VAT), czy przysługuje odsetkowanie (od jakiej daty), i czy przyznać należy potrącenia/umorzenia z tytułu rzekomego obniżenia wartości lub braków technicznych zgłoszonych przez Wynajmującego. Sporządź wstępne kalkulacje: (a) roszczenie główne, (b) odsetki ustawowe od 29.02.2024 (dzień po wezwaniu) lub od innej daty, (c) koszty procesu.</w:t>
      </w:r>
    </w:p>
    <w:p>
      <w:pPr>
        <w:pStyle w:val="FirstParagraph"/>
      </w:pPr>
      <w:r>
        <w:rPr>
          <w:b/>
          <w:bCs/>
        </w:rPr>
        <w:t xml:space="preserve">Weryfikacja zasadności kwoty 93 150,00 zł brutto:</w:t>
      </w:r>
      <w:r>
        <w:t xml:space="preserve"> </w:t>
      </w:r>
      <w:r>
        <w:t xml:space="preserve">Kwota 93 150,00 zł brutto za nakłady jest zasadna, o ile zostanie potwierdzona fakturami (FV/████/███–047) oraz ewentualnie opinią biegłego rzeczoznawcy [Źródło 1, 2].</w:t>
      </w:r>
    </w:p>
    <w:p>
      <w:pPr>
        <w:pStyle w:val="BodyText"/>
      </w:pPr>
      <w:r>
        <w:rPr>
          <w:b/>
          <w:bCs/>
        </w:rPr>
        <w:t xml:space="preserve">Rozliczanie netto/brutto (VAT):</w:t>
      </w:r>
      <w:r>
        <w:t xml:space="preserve"> </w:t>
      </w:r>
      <w:r>
        <w:t xml:space="preserve">W przypadku, gdy Agencja Rolna „Z. Sz.” sp. c. (spółka cywilna) jest płatnikiem VAT i miał prawo do odliczenia podatku naliczonego od zakupionych materiałów i usług, roszczenie powinno być rozliczone w kwocie</w:t>
      </w:r>
      <w:r>
        <w:t xml:space="preserve"> </w:t>
      </w:r>
      <w:r>
        <w:rPr>
          <w:b/>
          <w:bCs/>
        </w:rPr>
        <w:t xml:space="preserve">netto</w:t>
      </w:r>
      <w:r>
        <w:t xml:space="preserve">. Roszczenie o zwrot nakładów dotyczy szkody lub bezpodstawnego wzbogacenia, a nie dostawy towarów/usług. Jeżeli VAT został odliczony przez Agencja Rolna „Z. Sz.” sp. c.a, to wartość szkody lub bezpodstawnego wzbogacenia dla Wynajmującego nie obejmuje tego VAT-u, ponieważ Agencja Rolna „Z. Sz.” sp. c. go odzyskał. Wymaga to potwierdzenia statusu VAT Agencja Rolna „Z. Sz.” sp. c.a i czy dokonał on odliczenia VAT od tych faktur. Jeśli nie miał prawa do odliczenia VAT, wówczas roszczenie powinno obejmować kwotę brutto.</w:t>
      </w:r>
      <w:r>
        <w:t xml:space="preserve"> </w:t>
      </w:r>
      <w:r>
        <w:t xml:space="preserve">Dla celów wstępnych kalkulacji przyjmiemy wariant, że Agencja Rolna „Z. Sz.” sp. c. miał prawo do odliczenia VAT i roszczenie dotyczy wartości netto. Jeśli faktycznie nie miał takiego prawa, kwota brutto będzie właściwa. Obecnie przyjmujemy ostrożnie, że roszczenie należy rozliczyć</w:t>
      </w:r>
      <w:r>
        <w:t xml:space="preserve"> </w:t>
      </w:r>
      <w:r>
        <w:rPr>
          <w:b/>
          <w:bCs/>
        </w:rPr>
        <w:t xml:space="preserve">netto</w:t>
      </w:r>
      <w:r>
        <w:t xml:space="preserve">. Zakładając 23% VAT, kwota netto wyniosłaby około 75 731,71 zł (93 150 / 1.23).</w:t>
      </w:r>
    </w:p>
    <w:p>
      <w:pPr>
        <w:pStyle w:val="BodyText"/>
      </w:pPr>
      <w:r>
        <w:rPr>
          <w:b/>
          <w:bCs/>
        </w:rPr>
        <w:t xml:space="preserve">Odsetkowanie:</w:t>
      </w:r>
      <w:r>
        <w:t xml:space="preserve"> </w:t>
      </w:r>
      <w:r>
        <w:t xml:space="preserve">Odsetki ustawowe za opóźnienie przysługują od dnia wymagalności roszczenia (Art. 481 § 1 i 2 k.c.). Wezwanie przedsądowe (WP-████/██/██) zostało wysłane 28.02.2024 r. [Źródło 1], co czyni roszczenie wymagalnym najpóźniej w dniu następnym, tj.</w:t>
      </w:r>
      <w:r>
        <w:t xml:space="preserve"> </w:t>
      </w:r>
      <w:r>
        <w:rPr>
          <w:b/>
          <w:bCs/>
        </w:rPr>
        <w:t xml:space="preserve">29.02.2024 r.</w:t>
      </w:r>
    </w:p>
    <w:p>
      <w:pPr>
        <w:pStyle w:val="BodyText"/>
      </w:pPr>
      <w:r>
        <w:rPr>
          <w:b/>
          <w:bCs/>
        </w:rPr>
        <w:t xml:space="preserve">Potrącenia/umorzenia z tytułu obniżenia wartości lub braków technicznych:</w:t>
      </w:r>
      <w:r>
        <w:t xml:space="preserve"> </w:t>
      </w:r>
      <w:r>
        <w:t xml:space="preserve">Wynajmujący kwestionuje jakość prac i żąda niezapłaconego czynszu do 30.04.2024 r. [Źródło 1]. Te zarzuty muszą być zweryfikowane. Wynajmujący będzie musiał udowodnić istnienie i wysokość swoich roszczeń.</w:t>
      </w:r>
      <w:r>
        <w:t xml:space="preserve"> </w:t>
      </w:r>
      <w:r>
        <w:t xml:space="preserve">*</w:t>
      </w:r>
      <w:r>
        <w:t xml:space="preserve"> </w:t>
      </w:r>
      <w:r>
        <w:rPr>
          <w:b/>
          <w:bCs/>
        </w:rPr>
        <w:t xml:space="preserve">Niezapłacony czynsz:</w:t>
      </w:r>
      <w:r>
        <w:t xml:space="preserve"> </w:t>
      </w:r>
      <w:r>
        <w:t xml:space="preserve">Jeśli Agencja Rolna „Z. Sz.” sp. c. faktycznie nie uregulował czynszu, Wynajmujący może zgłosić zarzut potrącenia z wierzytelności Agencja Rolna „Z. Sz.” sp. c.a. Kwota czynszu za okres po wypowiedzeniu (30.04.2024) nie jest w kazusie podana, ale Wynajmujący żądał jej do tej daty [Źródło 1]. Należy to uwzględnić.</w:t>
      </w:r>
      <w:r>
        <w:t xml:space="preserve"> </w:t>
      </w:r>
      <w:r>
        <w:t xml:space="preserve">*</w:t>
      </w:r>
      <w:r>
        <w:t xml:space="preserve"> </w:t>
      </w:r>
      <w:r>
        <w:rPr>
          <w:b/>
          <w:bCs/>
        </w:rPr>
        <w:t xml:space="preserve">Obniżenie wartości/braki techniczne:</w:t>
      </w:r>
      <w:r>
        <w:t xml:space="preserve"> </w:t>
      </w:r>
      <w:r>
        <w:t xml:space="preserve">Wymagane będzie powołanie biegłego rzeczoznawcy budowlanego, który oceni jakość i wartość nakładów. Jeśli Wynajmujący udowodni wady lub niższa jakość prac, Sąd może zmniejszyć zasądzoną kwotę.</w:t>
      </w:r>
    </w:p>
    <w:p>
      <w:pPr>
        <w:pStyle w:val="BodyText"/>
      </w:pPr>
      <w:r>
        <w:rPr>
          <w:b/>
          <w:bCs/>
        </w:rPr>
        <w:t xml:space="preserve">Wstępne kalkulacje:</w:t>
      </w:r>
    </w:p>
    <w:p>
      <w:pPr>
        <w:pStyle w:val="BodyText"/>
      </w:pPr>
      <w:r>
        <w:rPr>
          <w:i/>
          <w:iCs/>
        </w:rPr>
        <w:t xml:space="preserve">(Przyjmujemy roboczo, że Agencja Rolna „Z. Sz.” sp. c. ma prawo do odliczenia VAT i dochodzi wartości netto dla nakładów, a kaucja nie podlega VAT.)</w:t>
      </w:r>
    </w:p>
    <w:p>
      <w:pPr>
        <w:pStyle w:val="BodyText"/>
      </w:pPr>
      <w:r>
        <w:rPr>
          <w:b/>
          <w:bCs/>
        </w:rPr>
        <w:t xml:space="preserve">(a) Roszczenie główne:</w:t>
      </w:r>
      <w:r>
        <w:t xml:space="preserve"> </w:t>
      </w:r>
      <w:r>
        <w:t xml:space="preserve">*</w:t>
      </w:r>
      <w:r>
        <w:t xml:space="preserve"> </w:t>
      </w:r>
      <w:r>
        <w:rPr>
          <w:b/>
          <w:bCs/>
        </w:rPr>
        <w:t xml:space="preserve">Nakłady (wartość netto):</w:t>
      </w:r>
      <w:r>
        <w:t xml:space="preserve"> </w:t>
      </w:r>
      <w:r>
        <w:t xml:space="preserve">93 150,00 zł (brutto) / 1.23 =</w:t>
      </w:r>
      <w:r>
        <w:t xml:space="preserve"> </w:t>
      </w:r>
      <w:r>
        <w:rPr>
          <w:b/>
          <w:bCs/>
        </w:rPr>
        <w:t xml:space="preserve">75 731,71 zł</w:t>
      </w:r>
      <w:r>
        <w:t xml:space="preserve"> </w:t>
      </w:r>
      <w:r>
        <w:t xml:space="preserve">(lub inna kwota netto w zależności od stawki VAT na poszczególne usługi/materiały i możliwości odliczenia).</w:t>
      </w:r>
      <w:r>
        <w:t xml:space="preserve"> </w:t>
      </w:r>
      <w:r>
        <w:t xml:space="preserve">*</w:t>
      </w:r>
      <w:r>
        <w:t xml:space="preserve"> </w:t>
      </w:r>
      <w:r>
        <w:rPr>
          <w:b/>
          <w:bCs/>
        </w:rPr>
        <w:t xml:space="preserve">Kaucja:</w:t>
      </w:r>
      <w:r>
        <w:t xml:space="preserve"> </w:t>
      </w:r>
      <w:r>
        <w:rPr>
          <w:b/>
          <w:bCs/>
        </w:rPr>
        <w:t xml:space="preserve">14 400,00 zł</w:t>
      </w:r>
      <w:r>
        <w:t xml:space="preserve"> </w:t>
      </w:r>
      <w:r>
        <w:t xml:space="preserve">[Źródło 1]</w:t>
      </w:r>
      <w:r>
        <w:t xml:space="preserve"> </w:t>
      </w:r>
      <w:r>
        <w:t xml:space="preserve">*</w:t>
      </w:r>
      <w:r>
        <w:t xml:space="preserve"> </w:t>
      </w:r>
      <w:r>
        <w:rPr>
          <w:b/>
          <w:bCs/>
        </w:rPr>
        <w:t xml:space="preserve">Potencjalne odszkodowanie za kontenery:</w:t>
      </w:r>
      <w:r>
        <w:t xml:space="preserve"> </w:t>
      </w:r>
      <w:r>
        <w:t xml:space="preserve">wartość kontenerów (brak danych w kazusie, należy oszacować lub żądać w toku sprawy). Przyjmijmy na razie kwotę minimalną, np. 5 000 zł (do doprecyzowania).</w:t>
      </w:r>
      <w:r>
        <w:t xml:space="preserve"> </w:t>
      </w:r>
      <w:r>
        <w:t xml:space="preserve">*</w:t>
      </w:r>
      <w:r>
        <w:t xml:space="preserve"> </w:t>
      </w:r>
      <w:r>
        <w:rPr>
          <w:b/>
          <w:bCs/>
        </w:rPr>
        <w:t xml:space="preserve">SUMA ROSZCZENIA GŁÓWNEGO:</w:t>
      </w:r>
      <w:r>
        <w:t xml:space="preserve"> </w:t>
      </w:r>
      <w:r>
        <w:t xml:space="preserve">75 731,71 zł + 14 400,00 zł + 5 000 zł =</w:t>
      </w:r>
      <w:r>
        <w:t xml:space="preserve"> </w:t>
      </w:r>
      <w:r>
        <w:rPr>
          <w:b/>
          <w:bCs/>
        </w:rPr>
        <w:t xml:space="preserve">95 131,71 zł</w:t>
      </w:r>
    </w:p>
    <w:p>
      <w:pPr>
        <w:pStyle w:val="BodyText"/>
      </w:pPr>
      <w:r>
        <w:rPr>
          <w:b/>
          <w:bCs/>
        </w:rPr>
        <w:t xml:space="preserve">(b) Odsetki ustawowe za opóźnienie:</w:t>
      </w:r>
      <w:r>
        <w:t xml:space="preserve"> </w:t>
      </w:r>
      <w:r>
        <w:t xml:space="preserve">*</w:t>
      </w:r>
      <w:r>
        <w:t xml:space="preserve"> </w:t>
      </w:r>
      <w:r>
        <w:rPr>
          <w:b/>
          <w:bCs/>
        </w:rPr>
        <w:t xml:space="preserve">Kwota odsetek:</w:t>
      </w:r>
      <w:r>
        <w:t xml:space="preserve"> </w:t>
      </w:r>
      <w:r>
        <w:t xml:space="preserve">Od roszczenia głównego (95 131,71 zł) od dnia</w:t>
      </w:r>
      <w:r>
        <w:t xml:space="preserve"> </w:t>
      </w:r>
      <w:r>
        <w:rPr>
          <w:b/>
          <w:bCs/>
        </w:rPr>
        <w:t xml:space="preserve">29.02.2024 r.</w:t>
      </w:r>
      <w:r>
        <w:t xml:space="preserve"> </w:t>
      </w:r>
      <w:r>
        <w:t xml:space="preserve">do dnia zapłaty.</w:t>
      </w:r>
      <w:r>
        <w:t xml:space="preserve"> </w:t>
      </w:r>
      <w:r>
        <w:t xml:space="preserve">*</w:t>
      </w:r>
      <w:r>
        <w:t xml:space="preserve"> </w:t>
      </w:r>
      <w:r>
        <w:rPr>
          <w:b/>
          <w:bCs/>
        </w:rPr>
        <w:t xml:space="preserve">Stawka odsetek:</w:t>
      </w:r>
      <w:r>
        <w:t xml:space="preserve"> </w:t>
      </w:r>
      <w:r>
        <w:t xml:space="preserve">Aktualna stawka odsetek ustawowych za opóźnienie (ok. 11.25% rocznie na dzień dzisiejszy).</w:t>
      </w:r>
    </w:p>
    <w:p>
      <w:pPr>
        <w:pStyle w:val="BodyText"/>
      </w:pPr>
      <w:r>
        <w:rPr>
          <w:b/>
          <w:bCs/>
        </w:rPr>
        <w:t xml:space="preserve">(c) Koszty procesu:</w:t>
      </w:r>
      <w:r>
        <w:t xml:space="preserve"> </w:t>
      </w:r>
      <w:r>
        <w:t xml:space="preserve">*</w:t>
      </w:r>
      <w:r>
        <w:t xml:space="preserve"> </w:t>
      </w:r>
      <w:r>
        <w:rPr>
          <w:b/>
          <w:bCs/>
        </w:rPr>
        <w:t xml:space="preserve">Opłata sądowa od pozwu:</w:t>
      </w:r>
      <w:r>
        <w:t xml:space="preserve"> </w:t>
      </w:r>
      <w:r>
        <w:t xml:space="preserve">5% wartości przedmiotu sporu. W przypadku 95 131,71 zł, opłata wynosiłaby ok.</w:t>
      </w:r>
      <w:r>
        <w:t xml:space="preserve"> </w:t>
      </w:r>
      <w:r>
        <w:rPr>
          <w:b/>
          <w:bCs/>
        </w:rPr>
        <w:t xml:space="preserve">4 756,59 zł</w:t>
      </w:r>
      <w:r>
        <w:t xml:space="preserve">.</w:t>
      </w:r>
      <w:r>
        <w:t xml:space="preserve"> </w:t>
      </w:r>
      <w:r>
        <w:t xml:space="preserve">*</w:t>
      </w:r>
      <w:r>
        <w:t xml:space="preserve"> </w:t>
      </w:r>
      <w:r>
        <w:rPr>
          <w:b/>
          <w:bCs/>
        </w:rPr>
        <w:t xml:space="preserve">Koszty zastępstwa procesowego:</w:t>
      </w:r>
      <w:r>
        <w:t xml:space="preserve"> </w:t>
      </w:r>
      <w:r>
        <w:t xml:space="preserve">Według stawek rozporządzenia o opłatach adwokackich/radcowskich, zależne od wartości przedmiotu sporu.</w:t>
      </w:r>
      <w:r>
        <w:t xml:space="preserve"> </w:t>
      </w:r>
      <w:r>
        <w:t xml:space="preserve">*</w:t>
      </w:r>
      <w:r>
        <w:t xml:space="preserve"> </w:t>
      </w:r>
      <w:r>
        <w:rPr>
          <w:b/>
          <w:bCs/>
        </w:rPr>
        <w:t xml:space="preserve">Koszty biegłych:</w:t>
      </w:r>
      <w:r>
        <w:t xml:space="preserve"> </w:t>
      </w:r>
      <w:r>
        <w:t xml:space="preserve">Mogą być znaczące (rzeczoznawca budowlany, rzeczoznawca ds. wartości gruntów). W pierwszym etapie zaliczkę ponosi strona wnioskująca o dowód.</w:t>
      </w:r>
    </w:p>
    <w:bookmarkEnd w:id="19"/>
    <w:bookmarkStart w:id="20" w:name="X4970dfbcdf0218bfa6d5ff0f83f6fc3cb90140d"/>
    <w:p>
      <w:pPr>
        <w:pStyle w:val="Heading3"/>
      </w:pPr>
      <w:r>
        <w:t xml:space="preserve">5. Kwestie dowodowe: ocena siły dowodowej dokumentów dostarczonych przez Agencja Rolna „Z. Sz.” sp. c.a (faktury FV/████/███–047, dokumentacja fotograficzna, nagranie rozmowy z 12.06.2019, oświadczenia pracowników, potwierdzenie wpłaty kaucji). Jakie dowody dodatkowe warto zebrać (np. opinia rzeczoznawcy budowlanego i rzeczoznawcy ds. wartości gruntów, książka serwisowa instalacji, ewentualne zgłoszenia do nadzoru budowlanego)? Jak zabezpieczyć dowody przed utratą?</w:t>
      </w:r>
    </w:p>
    <w:p>
      <w:pPr>
        <w:pStyle w:val="FirstParagraph"/>
      </w:pPr>
      <w:r>
        <w:rPr>
          <w:b/>
          <w:bCs/>
        </w:rPr>
        <w:t xml:space="preserve">Ocena siły dowodowej dostarczonych dokumentów:</w:t>
      </w:r>
      <w:r>
        <w:t xml:space="preserve"> </w:t>
      </w:r>
      <w:r>
        <w:t xml:space="preserve">*</w:t>
      </w:r>
      <w:r>
        <w:t xml:space="preserve"> </w:t>
      </w:r>
      <w:r>
        <w:rPr>
          <w:b/>
          <w:bCs/>
        </w:rPr>
        <w:t xml:space="preserve">Faktury (FV/████/███–047):</w:t>
      </w:r>
      <w:r>
        <w:t xml:space="preserve"> </w:t>
      </w:r>
      <w:r>
        <w:t xml:space="preserve">Bardzo silny dowód na wysokość i datę poniesienia nakładów [Źródło 2]. Należy przedstawić oryginały lub poświadczone za zgodność z oryginałem kopie.</w:t>
      </w:r>
      <w:r>
        <w:t xml:space="preserve"> </w:t>
      </w:r>
      <w:r>
        <w:t xml:space="preserve">*</w:t>
      </w:r>
      <w:r>
        <w:t xml:space="preserve"> </w:t>
      </w:r>
      <w:r>
        <w:rPr>
          <w:b/>
          <w:bCs/>
        </w:rPr>
        <w:t xml:space="preserve">Dokumentacja fotograficzna:</w:t>
      </w:r>
      <w:r>
        <w:t xml:space="preserve"> </w:t>
      </w:r>
      <w:r>
        <w:t xml:space="preserve">Mocny dowód obrazujący wykonane nakłady [Źródło 2]. Wskazane jest dołączenie zdjęć przed, w trakcie i po wykonaniu prac, z datami.</w:t>
      </w:r>
      <w:r>
        <w:t xml:space="preserve"> </w:t>
      </w:r>
      <w:r>
        <w:t xml:space="preserve">*</w:t>
      </w:r>
      <w:r>
        <w:t xml:space="preserve"> </w:t>
      </w:r>
      <w:r>
        <w:rPr>
          <w:b/>
          <w:bCs/>
        </w:rPr>
        <w:t xml:space="preserve">Nagranie rozmowy z 12.06.2019 r.:</w:t>
      </w:r>
      <w:r>
        <w:t xml:space="preserve"> </w:t>
      </w:r>
      <w:r>
        <w:t xml:space="preserve">Kluczowy dowód na ustną zgodę Wynajmującego [Źródło 1]. Należy przedstawić jego oryginał na nośniku (np. płyta CD/pendrive) wraz z transkrypcją. Jak wspomniano, dopuszczalność nagrania rozmowy, której jest się stroną, jest szeroko akceptowana w postępowaniu cywilnym.</w:t>
      </w:r>
      <w:r>
        <w:t xml:space="preserve"> </w:t>
      </w:r>
      <w:r>
        <w:t xml:space="preserve">*</w:t>
      </w:r>
      <w:r>
        <w:t xml:space="preserve"> </w:t>
      </w:r>
      <w:r>
        <w:rPr>
          <w:b/>
          <w:bCs/>
        </w:rPr>
        <w:t xml:space="preserve">Oświadczenia pracowników:</w:t>
      </w:r>
      <w:r>
        <w:t xml:space="preserve"> </w:t>
      </w:r>
      <w:r>
        <w:t xml:space="preserve">Zeznania świadków (pracowników) mogą potwierdzić zarówno fakt ustnej zgody, przebieg prac, jak i samowolne usunięcie kontenerów przez Wynajmującego [Źródło 1]. Są to ważne dowody.</w:t>
      </w:r>
      <w:r>
        <w:t xml:space="preserve"> </w:t>
      </w:r>
      <w:r>
        <w:t xml:space="preserve">*</w:t>
      </w:r>
      <w:r>
        <w:t xml:space="preserve"> </w:t>
      </w:r>
      <w:r>
        <w:rPr>
          <w:b/>
          <w:bCs/>
        </w:rPr>
        <w:t xml:space="preserve">Potwierdzenie wpłaty kaucji:</w:t>
      </w:r>
      <w:r>
        <w:t xml:space="preserve"> </w:t>
      </w:r>
      <w:r>
        <w:t xml:space="preserve">Stanowi niepodważalny dowód wpłaty 14 400,00 zł kaucji [Źródło 1].</w:t>
      </w:r>
    </w:p>
    <w:p>
      <w:pPr>
        <w:pStyle w:val="BodyText"/>
      </w:pPr>
      <w:r>
        <w:rPr>
          <w:b/>
          <w:bCs/>
        </w:rPr>
        <w:t xml:space="preserve">Dowody dodatkowe, które warto zebrać:</w:t>
      </w:r>
      <w:r>
        <w:t xml:space="preserve"> </w:t>
      </w:r>
      <w:r>
        <w:t xml:space="preserve">*</w:t>
      </w:r>
      <w:r>
        <w:t xml:space="preserve"> </w:t>
      </w:r>
      <w:r>
        <w:rPr>
          <w:b/>
          <w:bCs/>
        </w:rPr>
        <w:t xml:space="preserve">Opinia rzeczoznawcy budowlanego:</w:t>
      </w:r>
      <w:r>
        <w:t xml:space="preserve"> </w:t>
      </w:r>
      <w:r>
        <w:t xml:space="preserve">Konieczna do rzetelnej oceny wartości wykonanych nakładów w chwili zwrotu rzeczy oraz do odparcia zarzutów Wynajmującego dotyczących ich jakości. Rzeczoznawca może także ocenić wartość usuniętych kontenerów.</w:t>
      </w:r>
      <w:r>
        <w:t xml:space="preserve"> </w:t>
      </w:r>
      <w:r>
        <w:t xml:space="preserve">*</w:t>
      </w:r>
      <w:r>
        <w:t xml:space="preserve"> </w:t>
      </w:r>
      <w:r>
        <w:rPr>
          <w:b/>
          <w:bCs/>
        </w:rPr>
        <w:t xml:space="preserve">Opinia rzeczoznawcy ds. wartości gruntów:</w:t>
      </w:r>
      <w:r>
        <w:t xml:space="preserve"> </w:t>
      </w:r>
      <w:r>
        <w:t xml:space="preserve">Może być pomocna w wykazaniu, w jakim stopniu nakłady zwiększyły wartość nieruchomości, co wzmocni argumentację o bezpodstawnym wzbogaceniu.</w:t>
      </w:r>
      <w:r>
        <w:t xml:space="preserve"> </w:t>
      </w:r>
      <w:r>
        <w:t xml:space="preserve">*</w:t>
      </w:r>
      <w:r>
        <w:t xml:space="preserve"> </w:t>
      </w:r>
      <w:r>
        <w:rPr>
          <w:b/>
          <w:bCs/>
        </w:rPr>
        <w:t xml:space="preserve">Książka serwisowa instalacji, atesty, certyfikaty:</w:t>
      </w:r>
      <w:r>
        <w:t xml:space="preserve"> </w:t>
      </w:r>
      <w:r>
        <w:t xml:space="preserve">Jeśli takie dokumenty istnieją, potwierdzą jakość wykonanych instalacji.</w:t>
      </w:r>
      <w:r>
        <w:t xml:space="preserve"> </w:t>
      </w:r>
      <w:r>
        <w:t xml:space="preserve">*</w:t>
      </w:r>
      <w:r>
        <w:t xml:space="preserve"> </w:t>
      </w:r>
      <w:r>
        <w:rPr>
          <w:b/>
          <w:bCs/>
        </w:rPr>
        <w:t xml:space="preserve">Ewentualne zgłoszenia do nadzoru budowlanego/pozwolenia na budowę:</w:t>
      </w:r>
      <w:r>
        <w:t xml:space="preserve"> </w:t>
      </w:r>
      <w:r>
        <w:t xml:space="preserve">Należy ustalić, czy nakłady wymagały takich formalności i czy zostały one dopełnione. To może wpływać na ich legalność i rozliczenie.</w:t>
      </w:r>
      <w:r>
        <w:t xml:space="preserve"> </w:t>
      </w:r>
      <w:r>
        <w:t xml:space="preserve">*</w:t>
      </w:r>
      <w:r>
        <w:t xml:space="preserve"> </w:t>
      </w:r>
      <w:r>
        <w:rPr>
          <w:b/>
          <w:bCs/>
        </w:rPr>
        <w:t xml:space="preserve">Wyciągi z konta bankowego:</w:t>
      </w:r>
      <w:r>
        <w:t xml:space="preserve"> </w:t>
      </w:r>
      <w:r>
        <w:t xml:space="preserve">Potwierdzające przelewy za faktury oraz wpłatę i brak zwrotu kaucji.</w:t>
      </w:r>
      <w:r>
        <w:t xml:space="preserve"> </w:t>
      </w:r>
      <w:r>
        <w:t xml:space="preserve">*</w:t>
      </w:r>
      <w:r>
        <w:t xml:space="preserve"> </w:t>
      </w:r>
      <w:r>
        <w:rPr>
          <w:b/>
          <w:bCs/>
        </w:rPr>
        <w:t xml:space="preserve">Korespondencja mailowa/smsowa:</w:t>
      </w:r>
      <w:r>
        <w:t xml:space="preserve"> </w:t>
      </w:r>
      <w:r>
        <w:t xml:space="preserve">Jeśli istniała jakaś komunikacja między stronami dotycząca nakładów.</w:t>
      </w:r>
      <w:r>
        <w:t xml:space="preserve"> </w:t>
      </w:r>
      <w:r>
        <w:t xml:space="preserve">*</w:t>
      </w:r>
      <w:r>
        <w:t xml:space="preserve"> </w:t>
      </w:r>
      <w:r>
        <w:rPr>
          <w:b/>
          <w:bCs/>
        </w:rPr>
        <w:t xml:space="preserve">Zeznania świadków:</w:t>
      </w:r>
      <w:r>
        <w:t xml:space="preserve"> </w:t>
      </w:r>
      <w:r>
        <w:t xml:space="preserve">Poza pracownikami, osoby postronne, które widziały wykonywane prace lub samowolne usunięcie kontenerów.</w:t>
      </w:r>
    </w:p>
    <w:p>
      <w:pPr>
        <w:pStyle w:val="BodyText"/>
      </w:pPr>
      <w:r>
        <w:rPr>
          <w:b/>
          <w:bCs/>
        </w:rPr>
        <w:t xml:space="preserve">Zabezpieczenie dowodów przed utratą:</w:t>
      </w:r>
      <w:r>
        <w:t xml:space="preserve"> </w:t>
      </w:r>
      <w:r>
        <w:t xml:space="preserve">*</w:t>
      </w:r>
      <w:r>
        <w:t xml:space="preserve"> </w:t>
      </w:r>
      <w:r>
        <w:rPr>
          <w:b/>
          <w:bCs/>
        </w:rPr>
        <w:t xml:space="preserve">Kopie i archiwizacja:</w:t>
      </w:r>
      <w:r>
        <w:t xml:space="preserve"> </w:t>
      </w:r>
      <w:r>
        <w:t xml:space="preserve">Wszystkie dokumenty (faktury, korespondencja) należy zeskanować i przechowywać w bezpieczny sposób (kopie cyfrowe i fizyczne).</w:t>
      </w:r>
      <w:r>
        <w:t xml:space="preserve"> </w:t>
      </w:r>
      <w:r>
        <w:t xml:space="preserve">*</w:t>
      </w:r>
      <w:r>
        <w:t xml:space="preserve"> </w:t>
      </w:r>
      <w:r>
        <w:rPr>
          <w:b/>
          <w:bCs/>
        </w:rPr>
        <w:t xml:space="preserve">Nośniki cyfrowe:</w:t>
      </w:r>
      <w:r>
        <w:t xml:space="preserve"> </w:t>
      </w:r>
      <w:r>
        <w:t xml:space="preserve">Nagrania i zdjęcia przechowywać na kilku różnych nośnikach (np. płyty CD/DVD, pendrive, dysk zewnętrzny, chmura).</w:t>
      </w:r>
      <w:r>
        <w:t xml:space="preserve"> </w:t>
      </w:r>
      <w:r>
        <w:t xml:space="preserve">*</w:t>
      </w:r>
      <w:r>
        <w:t xml:space="preserve"> </w:t>
      </w:r>
      <w:r>
        <w:rPr>
          <w:b/>
          <w:bCs/>
        </w:rPr>
        <w:t xml:space="preserve">Notarialne poświadczenie:</w:t>
      </w:r>
      <w:r>
        <w:t xml:space="preserve"> </w:t>
      </w:r>
      <w:r>
        <w:t xml:space="preserve">W przypadku kluczowych dokumentów (zwłaszcza nagrania i jego transkrypcji), można rozważyć ich notarialne poświadczenie daty pewnej.</w:t>
      </w:r>
      <w:r>
        <w:t xml:space="preserve"> </w:t>
      </w:r>
      <w:r>
        <w:t xml:space="preserve">*</w:t>
      </w:r>
      <w:r>
        <w:t xml:space="preserve"> </w:t>
      </w:r>
      <w:r>
        <w:rPr>
          <w:b/>
          <w:bCs/>
        </w:rPr>
        <w:t xml:space="preserve">Wniosek o zabezpieczenie dowodów:</w:t>
      </w:r>
      <w:r>
        <w:t xml:space="preserve"> </w:t>
      </w:r>
      <w:r>
        <w:t xml:space="preserve">W sytuacjach pilnych, gdy istnieje obawa utraty dowodów (np. Wynajmujący może usunąć resztę nakładów), można złożyć do sądu wniosek o zabezpieczenie dowodów (np. oględziny nieruchomości przez sąd).</w:t>
      </w:r>
    </w:p>
    <w:bookmarkEnd w:id="20"/>
    <w:bookmarkStart w:id="21" w:name="X1d7456a0f55ce98774a2cb2c0957b35fd37cfaf"/>
    <w:p>
      <w:pPr>
        <w:pStyle w:val="Heading3"/>
      </w:pPr>
      <w:r>
        <w:t xml:space="preserve">6. Ryzyka procesowe i strategia: ocena ryzyk związanych z dochodzeniem roszczenia na drodze sądowej (m.in. koszt, czas, dowodzenie współautorstwa/niedopełnienia obowiązków Agencja Rolna „Z. Sz.” sp. c.a, ryzyko uznania umownej klauzuli za skuteczną), proponowana strategia (wezwanie przedsądowe z żądaniem zabezpieczenia, wniosek o zabezpieczenie powództwa, ewentualne żądanie ekspertyzy na zasadzie dowodu z opinii biegłego). Wskaż możliwe alternatywy polubowne oraz negatywne następstwa (np. roszczenia Wynajmującego o należny czynsz, potrącenie z kaucji).</w:t>
      </w:r>
    </w:p>
    <w:p>
      <w:pPr>
        <w:pStyle w:val="FirstParagraph"/>
      </w:pPr>
      <w:r>
        <w:rPr>
          <w:b/>
          <w:bCs/>
        </w:rPr>
        <w:t xml:space="preserve">Ryzyka procesowe:</w:t>
      </w:r>
      <w:r>
        <w:t xml:space="preserve"> </w:t>
      </w:r>
      <w:r>
        <w:t xml:space="preserve">1.</w:t>
      </w:r>
      <w:r>
        <w:t xml:space="preserve"> </w:t>
      </w:r>
      <w:r>
        <w:rPr>
          <w:b/>
          <w:bCs/>
        </w:rPr>
        <w:t xml:space="preserve">Koszty i czas postępowania:</w:t>
      </w:r>
      <w:r>
        <w:t xml:space="preserve"> </w:t>
      </w:r>
      <w:r>
        <w:t xml:space="preserve">Proces sądowy będzie długotrwały i kosztowny, zwłaszcza z uwagi na konieczność powoływania biegłych.</w:t>
      </w:r>
      <w:r>
        <w:t xml:space="preserve"> </w:t>
      </w:r>
      <w:r>
        <w:t xml:space="preserve">2.</w:t>
      </w:r>
      <w:r>
        <w:t xml:space="preserve"> </w:t>
      </w:r>
      <w:r>
        <w:rPr>
          <w:b/>
          <w:bCs/>
        </w:rPr>
        <w:t xml:space="preserve">Dowodzenie ustnej zgody:</w:t>
      </w:r>
      <w:r>
        <w:t xml:space="preserve"> </w:t>
      </w:r>
      <w:r>
        <w:t xml:space="preserve">Mimo nagrania, Wynajmujący może kwestionować jego autentyczność lub interpretację.</w:t>
      </w:r>
      <w:r>
        <w:t xml:space="preserve"> </w:t>
      </w:r>
      <w:r>
        <w:t xml:space="preserve">3.</w:t>
      </w:r>
      <w:r>
        <w:t xml:space="preserve"> </w:t>
      </w:r>
      <w:r>
        <w:rPr>
          <w:b/>
          <w:bCs/>
        </w:rPr>
        <w:t xml:space="preserve">Skuteczność klauzuli Par. 6 ust. 3 i 4:</w:t>
      </w:r>
      <w:r>
        <w:t xml:space="preserve"> </w:t>
      </w:r>
      <w:r>
        <w:t xml:space="preserve">Istnieje ryzyko, że sąd, zwłaszcza w obliczu, że Agencja Rolna „Z. Sz.” sp. c. nie jest konsumentem, uzna, iż klauzula o braku zwrotu nakładów jest ważna i skuteczna, szczególnie że umowa była negocjowana [Źródło 1]. To jest największe ryzyko.</w:t>
      </w:r>
      <w:r>
        <w:t xml:space="preserve"> </w:t>
      </w:r>
      <w:r>
        <w:t xml:space="preserve">4.</w:t>
      </w:r>
      <w:r>
        <w:t xml:space="preserve"> </w:t>
      </w:r>
      <w:r>
        <w:rPr>
          <w:b/>
          <w:bCs/>
        </w:rPr>
        <w:t xml:space="preserve">Dowodzenie wysokości nakładów:</w:t>
      </w:r>
      <w:r>
        <w:t xml:space="preserve"> </w:t>
      </w:r>
      <w:r>
        <w:t xml:space="preserve">Wynajmujący kwestionuje jakość prac [Źródło 1], co będzie wymagało opinii biegłego.</w:t>
      </w:r>
      <w:r>
        <w:t xml:space="preserve"> </w:t>
      </w:r>
      <w:r>
        <w:t xml:space="preserve">5.</w:t>
      </w:r>
      <w:r>
        <w:t xml:space="preserve"> </w:t>
      </w:r>
      <w:r>
        <w:rPr>
          <w:b/>
          <w:bCs/>
        </w:rPr>
        <w:t xml:space="preserve">Roszczenia wzajemne Wynajmującego:</w:t>
      </w:r>
      <w:r>
        <w:t xml:space="preserve"> </w:t>
      </w:r>
      <w:r>
        <w:t xml:space="preserve">Wynajmujący może zgłosić zarzut potrącenia z tytułu niezapłaconego czynszu [Źródło 1] lub domagać się odszkodowania za ewentualne wady w wykonanych pracach.</w:t>
      </w:r>
    </w:p>
    <w:p>
      <w:pPr>
        <w:pStyle w:val="BodyText"/>
      </w:pPr>
      <w:r>
        <w:rPr>
          <w:b/>
          <w:bCs/>
        </w:rPr>
        <w:t xml:space="preserve">Szanse:</w:t>
      </w:r>
      <w:r>
        <w:t xml:space="preserve"> </w:t>
      </w:r>
      <w:r>
        <w:t xml:space="preserve">1.</w:t>
      </w:r>
      <w:r>
        <w:t xml:space="preserve"> </w:t>
      </w:r>
      <w:r>
        <w:rPr>
          <w:b/>
          <w:bCs/>
        </w:rPr>
        <w:t xml:space="preserve">Ustna zgoda potwierdzona nagraniem:</w:t>
      </w:r>
      <w:r>
        <w:t xml:space="preserve"> </w:t>
      </w:r>
      <w:r>
        <w:t xml:space="preserve">Silny dowód na akceptację nakładów przez Wynajmującego.</w:t>
      </w:r>
      <w:r>
        <w:t xml:space="preserve"> </w:t>
      </w:r>
      <w:r>
        <w:t xml:space="preserve">2.</w:t>
      </w:r>
      <w:r>
        <w:t xml:space="preserve"> </w:t>
      </w:r>
      <w:r>
        <w:rPr>
          <w:b/>
          <w:bCs/>
        </w:rPr>
        <w:t xml:space="preserve">Bezpodstawne wzbogacenie Wynajmującego:</w:t>
      </w:r>
      <w:r>
        <w:t xml:space="preserve"> </w:t>
      </w:r>
      <w:r>
        <w:t xml:space="preserve">Trwałe nakłady (utwardzony plac, ogrodzenie, instalacja) zwiększyły wartość nieruchomości, co stanowi korzyść dla Wynajmującego. Argumentacja o sprzeczności klauzuli z zasadami współżycia społecznego może być skuteczna.</w:t>
      </w:r>
      <w:r>
        <w:t xml:space="preserve"> </w:t>
      </w:r>
      <w:r>
        <w:t xml:space="preserve">3.</w:t>
      </w:r>
      <w:r>
        <w:t xml:space="preserve"> </w:t>
      </w:r>
      <w:r>
        <w:rPr>
          <w:b/>
          <w:bCs/>
        </w:rPr>
        <w:t xml:space="preserve">Bezprawne usunięcie kontenerów:</w:t>
      </w:r>
      <w:r>
        <w:t xml:space="preserve"> </w:t>
      </w:r>
      <w:r>
        <w:t xml:space="preserve">Działanie Wynajmującego jest jednoznacznie bezprawne i rodzi roszczenie odszkodowawcze.</w:t>
      </w:r>
      <w:r>
        <w:t xml:space="preserve"> </w:t>
      </w:r>
      <w:r>
        <w:t xml:space="preserve">4.</w:t>
      </w:r>
      <w:r>
        <w:t xml:space="preserve"> </w:t>
      </w:r>
      <w:r>
        <w:rPr>
          <w:b/>
          <w:bCs/>
        </w:rPr>
        <w:t xml:space="preserve">Jasne roszczenie o zwrot kaucji:</w:t>
      </w:r>
      <w:r>
        <w:t xml:space="preserve"> </w:t>
      </w:r>
      <w:r>
        <w:t xml:space="preserve">Kaucja, w braku innych usprawiedliwionych podstaw do jej zatrzymania, podlega zwrotowi.</w:t>
      </w:r>
    </w:p>
    <w:p>
      <w:pPr>
        <w:pStyle w:val="BodyText"/>
      </w:pPr>
      <w:r>
        <w:rPr>
          <w:b/>
          <w:bCs/>
        </w:rPr>
        <w:t xml:space="preserve">Rekomendowana strategia:</w:t>
      </w:r>
      <w:r>
        <w:t xml:space="preserve"> </w:t>
      </w:r>
      <w:r>
        <w:t xml:space="preserve">1.</w:t>
      </w:r>
      <w:r>
        <w:t xml:space="preserve"> </w:t>
      </w:r>
      <w:r>
        <w:rPr>
          <w:b/>
          <w:bCs/>
        </w:rPr>
        <w:t xml:space="preserve">Negocjacje/Postępowanie przedsądowe:</w:t>
      </w:r>
      <w:r>
        <w:t xml:space="preserve"> </w:t>
      </w:r>
      <w:r>
        <w:t xml:space="preserve">*</w:t>
      </w:r>
      <w:r>
        <w:t xml:space="preserve"> </w:t>
      </w:r>
      <w:r>
        <w:rPr>
          <w:b/>
          <w:bCs/>
        </w:rPr>
        <w:t xml:space="preserve">Wezwanie przedsądowe uzupełniające/alternatywne (rozszerzone):</w:t>
      </w:r>
      <w:r>
        <w:t xml:space="preserve"> </w:t>
      </w:r>
      <w:r>
        <w:t xml:space="preserve">Jak najszybciej wysłać wezwanie przedsądowe, uwzględniające wszystkie roszczenia (nakłady netto, kaucja, odszkodowanie za kontenery) i wyznaczające krótki termin do zapłaty. Wskazać w nim na posiadaną dokumentację (faktury, zdjęcia, nagranie). Wezwanie to powinno zawierać również żądanie zabezpieczenia roszczenia (np. poprzez wpis hipoteki przymusowej na nieruchomości, jeśli Wynajmujący jest jej właścicielem, co jest prawdopodobne). Celem jest próba polubownego rozwiązania sporu i/lub formalne postawienie roszczeń oraz przerwanie biegu przedawnienia.</w:t>
      </w:r>
      <w:r>
        <w:t xml:space="preserve"> </w:t>
      </w:r>
      <w:r>
        <w:t xml:space="preserve">*</w:t>
      </w:r>
      <w:r>
        <w:t xml:space="preserve"> </w:t>
      </w:r>
      <w:r>
        <w:rPr>
          <w:b/>
          <w:bCs/>
        </w:rPr>
        <w:t xml:space="preserve">Mediacja/Koncyliacja:</w:t>
      </w:r>
      <w:r>
        <w:t xml:space="preserve"> </w:t>
      </w:r>
      <w:r>
        <w:t xml:space="preserve">Przed skierowaniem sprawy do sądu, można zaproponować mediację. Jest to szansa na szybsze i mniej kosztowne rozwiązanie sporu.</w:t>
      </w:r>
      <w:r>
        <w:t xml:space="preserve"> </w:t>
      </w:r>
      <w:r>
        <w:t xml:space="preserve">2.</w:t>
      </w:r>
      <w:r>
        <w:t xml:space="preserve"> </w:t>
      </w:r>
      <w:r>
        <w:rPr>
          <w:b/>
          <w:bCs/>
        </w:rPr>
        <w:t xml:space="preserve">Postępowanie sądowe:</w:t>
      </w:r>
      <w:r>
        <w:t xml:space="preserve"> </w:t>
      </w:r>
      <w:r>
        <w:t xml:space="preserve">*</w:t>
      </w:r>
      <w:r>
        <w:t xml:space="preserve"> </w:t>
      </w:r>
      <w:r>
        <w:rPr>
          <w:b/>
          <w:bCs/>
        </w:rPr>
        <w:t xml:space="preserve">Pozew o zapłatę z wnioskiem o zabezpieczenie powództwa:</w:t>
      </w:r>
      <w:r>
        <w:t xml:space="preserve"> </w:t>
      </w:r>
      <w:r>
        <w:t xml:space="preserve">W przypadku braku porozumienia, należy złożyć pozew do Sądu Rejonowego właściwego dla miejsca położenia nieruchomości.</w:t>
      </w:r>
      <w:r>
        <w:t xml:space="preserve"> </w:t>
      </w:r>
      <w:r>
        <w:t xml:space="preserve">*</w:t>
      </w:r>
      <w:r>
        <w:t xml:space="preserve"> </w:t>
      </w:r>
      <w:r>
        <w:rPr>
          <w:b/>
          <w:bCs/>
        </w:rPr>
        <w:t xml:space="preserve">Wniosek o zabezpieczenie powództwa (Art. 730 i nast. k.p.c.):</w:t>
      </w:r>
      <w:r>
        <w:t xml:space="preserve"> </w:t>
      </w:r>
      <w:r>
        <w:t xml:space="preserve">Jest to kluczowy element, zwłaszcza w kontekście samowolnego działania Wynajmującego. Zabezpieczenie może polegać na ustanowieniu hipoteki przymusowej na nieruchomości, co ochroni przyszłe wykonanie wyroku. Uprawdopodobnienie roszczenia i interesu prawnego (obawa utraty możliwości wyegzekwowania wyroku, zwłaszcza po samowolnym usunięciu kontenerów) będzie konieczne (Art. 736 k.p.c.).</w:t>
      </w:r>
      <w:r>
        <w:t xml:space="preserve"> </w:t>
      </w:r>
      <w:r>
        <w:t xml:space="preserve">*</w:t>
      </w:r>
      <w:r>
        <w:t xml:space="preserve"> </w:t>
      </w:r>
      <w:r>
        <w:rPr>
          <w:b/>
          <w:bCs/>
        </w:rPr>
        <w:t xml:space="preserve">Żądanie ekspertyzy (opinii biegłego):</w:t>
      </w:r>
      <w:r>
        <w:t xml:space="preserve"> </w:t>
      </w:r>
      <w:r>
        <w:t xml:space="preserve">We wnioskach dowodowych pozwu należy wskazać na potrzebę powołania biegłego rzeczoznawcy budowlanego celem oszacowania wartości nakładów i oceny jakości prac.</w:t>
      </w:r>
      <w:r>
        <w:t xml:space="preserve"> </w:t>
      </w:r>
      <w:r>
        <w:t xml:space="preserve">*</w:t>
      </w:r>
      <w:r>
        <w:t xml:space="preserve"> </w:t>
      </w:r>
      <w:r>
        <w:rPr>
          <w:b/>
          <w:bCs/>
        </w:rPr>
        <w:t xml:space="preserve">Dowodzenie:</w:t>
      </w:r>
      <w:r>
        <w:t xml:space="preserve"> </w:t>
      </w:r>
      <w:r>
        <w:t xml:space="preserve">Skrupulatne przedstawienie wszystkich posiadanych dowodów i wnioskowanie o przesłuchanie świadków.</w:t>
      </w:r>
      <w:r>
        <w:t xml:space="preserve"> </w:t>
      </w:r>
      <w:r>
        <w:t xml:space="preserve">3.</w:t>
      </w:r>
      <w:r>
        <w:t xml:space="preserve"> </w:t>
      </w:r>
      <w:r>
        <w:rPr>
          <w:b/>
          <w:bCs/>
        </w:rPr>
        <w:t xml:space="preserve">Możliwe alternatywy polubowne:</w:t>
      </w:r>
      <w:r>
        <w:t xml:space="preserve"> </w:t>
      </w:r>
      <w:r>
        <w:t xml:space="preserve">* Podjęcie próby negocjacji z Wynajmującym w celu ustalenia kwoty zwrotu nakładów i kaucji.</w:t>
      </w:r>
      <w:r>
        <w:t xml:space="preserve"> </w:t>
      </w:r>
      <w:r>
        <w:t xml:space="preserve">* Zaproponowanie mediacji.</w:t>
      </w:r>
      <w:r>
        <w:t xml:space="preserve"> </w:t>
      </w:r>
      <w:r>
        <w:t xml:space="preserve">* Możliwość sprzedaży nakładów Wynajmującemu za uzgodnioną kwotę.</w:t>
      </w:r>
      <w:r>
        <w:t xml:space="preserve"> </w:t>
      </w:r>
      <w:r>
        <w:t xml:space="preserve">4.</w:t>
      </w:r>
      <w:r>
        <w:t xml:space="preserve"> </w:t>
      </w:r>
      <w:r>
        <w:rPr>
          <w:b/>
          <w:bCs/>
        </w:rPr>
        <w:t xml:space="preserve">Negatywne następstwa (kontrroszczenia Wynajmującego):</w:t>
      </w:r>
      <w:r>
        <w:t xml:space="preserve"> </w:t>
      </w:r>
      <w:r>
        <w:t xml:space="preserve">*</w:t>
      </w:r>
      <w:r>
        <w:t xml:space="preserve"> </w:t>
      </w:r>
      <w:r>
        <w:rPr>
          <w:b/>
          <w:bCs/>
        </w:rPr>
        <w:t xml:space="preserve">Potrącenie z kaucji:</w:t>
      </w:r>
      <w:r>
        <w:t xml:space="preserve"> </w:t>
      </w:r>
      <w:r>
        <w:t xml:space="preserve">Wynajmujący może potrącić z kaucji zaległy czynsz lub ewentualne koszty usunięcia rzekomych wad nakładów.</w:t>
      </w:r>
      <w:r>
        <w:t xml:space="preserve"> </w:t>
      </w:r>
      <w:r>
        <w:t xml:space="preserve">*</w:t>
      </w:r>
      <w:r>
        <w:t xml:space="preserve"> </w:t>
      </w:r>
      <w:r>
        <w:rPr>
          <w:b/>
          <w:bCs/>
        </w:rPr>
        <w:t xml:space="preserve">Pozew wzajemny:</w:t>
      </w:r>
      <w:r>
        <w:t xml:space="preserve"> </w:t>
      </w:r>
      <w:r>
        <w:t xml:space="preserve">Wynajmujący może wnieść pozew wzajemny o zapłatę zaległego czynszu lub odszkodowanie za rzekome obniżenie wartości nieruchomości/wady w nakładach.</w:t>
      </w:r>
    </w:p>
    <w:p>
      <w:pPr>
        <w:pStyle w:val="BodyText"/>
      </w:pPr>
      <w:r>
        <w:t xml:space="preserve">W naszej ocenie Agencja Rolna „Z. Sz.” sp. c. ma mocne podstawy do dochodzenia roszczeń, a klauzula umowna wyłączająca zwrot nakładów ma istotne szanse na podważenie w sądzie, zwłaszcza w kontekście ustnej zgody Wynajmującego i jego samowolnych działań.</w:t>
      </w:r>
    </w:p>
    <w:bookmarkEnd w:id="21"/>
    <w:bookmarkEnd w:id="22"/>
    <w:bookmarkStart w:id="23" w:name="instrukcja-kolejnych-kroków"/>
    <w:p>
      <w:pPr>
        <w:pStyle w:val="Heading2"/>
      </w:pPr>
      <w:r>
        <w:t xml:space="preserve">Instrukcja kolejnych kroków</w:t>
      </w:r>
    </w:p>
    <w:p>
      <w:pPr>
        <w:pStyle w:val="Compact"/>
        <w:numPr>
          <w:ilvl w:val="0"/>
          <w:numId w:val="1013"/>
        </w:numPr>
      </w:pPr>
      <w:r>
        <w:rPr>
          <w:b/>
          <w:bCs/>
        </w:rPr>
        <w:t xml:space="preserve">Pilne wysłanie rozszerzonego wezwania przedsądowego (do 2-3 dni roboczych):</w:t>
      </w:r>
      <w:r>
        <w:t xml:space="preserve"> </w:t>
      </w:r>
      <w:r>
        <w:t xml:space="preserve">Obejmującego pełen zakres roszczeń (zwrot nakładów netto, kaucji, odszkodowania za kontenery) wraz z wezwaniem do zabezpieczenia roszczenia. Wyznaczyć krótki termin do zapłaty (np. 7 dni).</w:t>
      </w:r>
    </w:p>
    <w:p>
      <w:pPr>
        <w:pStyle w:val="Compact"/>
        <w:numPr>
          <w:ilvl w:val="0"/>
          <w:numId w:val="1013"/>
        </w:numPr>
      </w:pPr>
      <w:r>
        <w:rPr>
          <w:b/>
          <w:bCs/>
        </w:rPr>
        <w:t xml:space="preserve">Przygotowanie i złożenie pozwu (do 30 kwietnia 2025 r.):</w:t>
      </w:r>
      <w:r>
        <w:t xml:space="preserve"> </w:t>
      </w:r>
      <w:r>
        <w:t xml:space="preserve">W przypadku braku pozytywnej odpowiedzi na wezwanie przedsądowe, należy niezwłocznie przygotować i złożyć pozew wraz z wnioskiem o zabezpieczenie powództwa, aby przerwać bieg terminu przedawnienia.</w:t>
      </w:r>
    </w:p>
    <w:p>
      <w:pPr>
        <w:pStyle w:val="Compact"/>
        <w:numPr>
          <w:ilvl w:val="0"/>
          <w:numId w:val="1013"/>
        </w:numPr>
      </w:pPr>
      <w:r>
        <w:rPr>
          <w:b/>
          <w:bCs/>
        </w:rPr>
        <w:t xml:space="preserve">Zabezpieczenie i uporządkowanie dowodów:</w:t>
      </w:r>
    </w:p>
    <w:p>
      <w:pPr>
        <w:pStyle w:val="Compact"/>
        <w:numPr>
          <w:ilvl w:val="1"/>
          <w:numId w:val="1014"/>
        </w:numPr>
      </w:pPr>
      <w:r>
        <w:t xml:space="preserve">Dokładne spisanie i zabezpieczenie wszystkich faktur, dokumentacji fotograficznej, nagrania rozmowy wraz z transkrypcją, oświadczeń pracowników i potwierdzenia wpłaty kaucji.</w:t>
      </w:r>
    </w:p>
    <w:p>
      <w:pPr>
        <w:pStyle w:val="Compact"/>
        <w:numPr>
          <w:ilvl w:val="1"/>
          <w:numId w:val="1014"/>
        </w:numPr>
      </w:pPr>
      <w:r>
        <w:t xml:space="preserve">Upewnienie się, że wszystkie dokumenty są dostępne w oryginałach lub poświadczonych kopiach.</w:t>
      </w:r>
    </w:p>
    <w:p>
      <w:pPr>
        <w:pStyle w:val="Compact"/>
        <w:numPr>
          <w:ilvl w:val="1"/>
          <w:numId w:val="1014"/>
        </w:numPr>
      </w:pPr>
      <w:r>
        <w:t xml:space="preserve">Rozważenie notarialnego poświadczenia transkrypcji nagrania.</w:t>
      </w:r>
    </w:p>
    <w:p>
      <w:pPr>
        <w:pStyle w:val="Compact"/>
        <w:numPr>
          <w:ilvl w:val="0"/>
          <w:numId w:val="1013"/>
        </w:numPr>
      </w:pPr>
      <w:r>
        <w:rPr>
          <w:b/>
          <w:bCs/>
        </w:rPr>
        <w:t xml:space="preserve">Wycena nakładów i kontenerów:</w:t>
      </w:r>
      <w:r>
        <w:t xml:space="preserve"> </w:t>
      </w:r>
      <w:r>
        <w:t xml:space="preserve">Zlecenie wstępnej wyceny nakładów oraz usuniętych kontenerów przez niezależnego rzeczoznawcę, co będzie pomocne przy formułowaniu żądań kwotowych w pozwie oraz jako materiał do wniosku o dopuszczenie dowodu z opinii biegłego sądowego.</w:t>
      </w:r>
    </w:p>
    <w:p>
      <w:pPr>
        <w:pStyle w:val="Compact"/>
        <w:numPr>
          <w:ilvl w:val="0"/>
          <w:numId w:val="1013"/>
        </w:numPr>
      </w:pPr>
      <w:r>
        <w:rPr>
          <w:b/>
          <w:bCs/>
        </w:rPr>
        <w:t xml:space="preserve">Analiza statusu VAT Agencja Rolna „Z. Sz.” sp. c.a:</w:t>
      </w:r>
      <w:r>
        <w:t xml:space="preserve"> </w:t>
      </w:r>
      <w:r>
        <w:t xml:space="preserve">Potwierdzenie, czy Agencja Rolna „Z. Sz.” sp. c. jest płatnikiem VAT i czy dokonał odliczenia VAT od faktur za nakłady, celem prawidłowego określenia kwoty roszczenia głównego (netto/brutto).</w:t>
      </w:r>
    </w:p>
    <w:p>
      <w:pPr>
        <w:pStyle w:val="Compact"/>
        <w:numPr>
          <w:ilvl w:val="0"/>
          <w:numId w:val="1013"/>
        </w:numPr>
      </w:pPr>
      <w:r>
        <w:rPr>
          <w:b/>
          <w:bCs/>
        </w:rPr>
        <w:t xml:space="preserve">Sprawdzenie możliwości ustanowienia hipoteki przymusowej:</w:t>
      </w:r>
      <w:r>
        <w:t xml:space="preserve"> </w:t>
      </w:r>
      <w:r>
        <w:t xml:space="preserve">Weryfikacja księgi wieczystej nieruchomości pod kątem możliwości wpisu hipoteki przymusowej w ramach zabezpieczenia powództwa.</w:t>
      </w:r>
    </w:p>
    <w:bookmarkEnd w:id="23"/>
    <w:bookmarkStart w:id="24" w:name="rekomendowane-pisma"/>
    <w:p>
      <w:pPr>
        <w:pStyle w:val="Heading2"/>
      </w:pPr>
      <w:r>
        <w:t xml:space="preserve">Rekomendowane pisma</w:t>
      </w:r>
    </w:p>
    <w:p>
      <w:pPr>
        <w:pStyle w:val="Compact"/>
        <w:numPr>
          <w:ilvl w:val="0"/>
          <w:numId w:val="1015"/>
        </w:numPr>
      </w:pPr>
      <w:r>
        <w:t xml:space="preserve">Opinia prawna dla Agencja Rolna „Z. Sz.” sp. c.a</w:t>
      </w:r>
    </w:p>
    <w:p>
      <w:pPr>
        <w:pStyle w:val="Compact"/>
        <w:numPr>
          <w:ilvl w:val="0"/>
          <w:numId w:val="1015"/>
        </w:numPr>
      </w:pPr>
      <w:r>
        <w:t xml:space="preserve">Wezwanie przedsądowe uzupełniające/alternatywne</w:t>
      </w:r>
    </w:p>
    <w:p>
      <w:pPr>
        <w:pStyle w:val="Compact"/>
        <w:numPr>
          <w:ilvl w:val="0"/>
          <w:numId w:val="1015"/>
        </w:numPr>
      </w:pPr>
      <w:r>
        <w:t xml:space="preserve">Pozew do Sądu Rejonowego wraz z wnioskiem o zabezpieczenie powództwa</w:t>
      </w:r>
    </w:p>
    <w:p>
      <w:pPr>
        <w:pStyle w:val="FirstParagraph"/>
      </w:pPr>
      <w:r>
        <w:t xml:space="preserve">[[PROPOSE_DOC: Opinia prawna]]</w:t>
      </w:r>
      <w:r>
        <w:t xml:space="preserve"> </w:t>
      </w:r>
      <w:r>
        <w:t xml:space="preserve">[[PROPOSE_DOC: Wezwanie przedsądowe uzupełniające/alternatywne]]</w:t>
      </w:r>
      <w:r>
        <w:t xml:space="preserve"> </w:t>
      </w:r>
      <w:r>
        <w:t xml:space="preserve">[[PROPOSE_DOC: Pozew do Sądu Rejonowego wraz z wnioskiem o zabezpieczenie powództwa]]</w:t>
      </w:r>
    </w:p>
    <w:p>
      <w:r>
        <w:pict>
          <v:rect style="width:0;height:1.5pt" o:hralign="center" o:hrstd="t" o:hr="t"/>
        </w:pic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2026-10-05T19:14:14Z</dcterms:created>
  <dcterms:modified xsi:type="dcterms:W3CDTF">2026-10-05T19:14:14Z</dcterms:modified>
</cp:coreProperties>
</file>

<file path=docProps/custom.xml><?xml version="1.0" encoding="utf-8"?>
<Properties xmlns="http://schemas.openxmlformats.org/officeDocument/2006/custom-properties" xmlns:vt="http://schemas.openxmlformats.org/officeDocument/2006/docPropsVTypes"/>
</file>