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sprawa-069-stan-faktyczny-i-dokumenty"/>
    <w:p>
      <w:pPr>
        <w:pStyle w:val="Heading1"/>
      </w:pPr>
      <w:r>
        <w:t xml:space="preserve">Sprawa 069 — stan faktyczny i dokumenty</w:t>
      </w:r>
    </w:p>
    <w:bookmarkStart w:id="9" w:name="X70c1e536ca3d0a9ab82f0125e1bc42fbef547d0"/>
    <w:p>
      <w:pPr>
        <w:pStyle w:val="Heading2"/>
      </w:pPr>
      <w:r>
        <w:t xml:space="preserve">CZĘŚĆ I. SPRAWA (kazus + załączniki — dane testowe)</w:t>
      </w:r>
    </w:p>
    <w:bookmarkEnd w:id="9"/>
    <w:bookmarkEnd w:id="10"/>
    <w:bookmarkStart w:id="17" w:name="X83202af9fbf39e037448491ec2a53e9a80b3353"/>
    <w:p>
      <w:pPr>
        <w:pStyle w:val="Heading1"/>
      </w:pPr>
      <w:r>
        <w:t xml:space="preserve">STAN FAKTYCZNY I ZADANIE DLA KANCELARII (KAZUS: NAJEM I NIERUCHOMOŚCI)</w:t>
      </w:r>
    </w:p>
    <w:bookmarkStart w:id="11" w:name="i.-zwięzły-opis-stanu-faktycznego"/>
    <w:p>
      <w:pPr>
        <w:pStyle w:val="Heading2"/>
      </w:pPr>
      <w:r>
        <w:t xml:space="preserve">I. Zwięzły opis stanu faktycznego</w:t>
      </w:r>
    </w:p>
    <w:p>
      <w:pPr>
        <w:pStyle w:val="Compact"/>
        <w:numPr>
          <w:ilvl w:val="0"/>
          <w:numId w:val="1001"/>
        </w:numPr>
      </w:pPr>
      <w:r>
        <w:t xml:space="preserve">Strony sprawy:</w:t>
      </w:r>
    </w:p>
    <w:p>
      <w:pPr>
        <w:pStyle w:val="Compact"/>
        <w:numPr>
          <w:ilvl w:val="1"/>
          <w:numId w:val="1002"/>
        </w:numPr>
      </w:pPr>
      <w:r>
        <w:t xml:space="preserve">Twój Klient: M. N., PESEL ███████████, zam. Warszawa; nabywca mieszkania; wiek 40 lat.</w:t>
      </w:r>
    </w:p>
    <w:p>
      <w:pPr>
        <w:pStyle w:val="Compact"/>
        <w:numPr>
          <w:ilvl w:val="1"/>
          <w:numId w:val="1002"/>
        </w:numPr>
      </w:pPr>
      <w:r>
        <w:t xml:space="preserve">Strona przeciwna: spółka deweloperska Deweloper D. sp. z o.o. z siedzibą w Warszawie, Warszawa, KRS ██████████, NIP ███-███-██-██; reprezentowana przez prezesa zarządu J. K..</w:t>
      </w:r>
    </w:p>
    <w:p>
      <w:pPr>
        <w:pStyle w:val="Compact"/>
        <w:numPr>
          <w:ilvl w:val="1"/>
          <w:numId w:val="1002"/>
        </w:numPr>
      </w:pPr>
      <w:r>
        <w:t xml:space="preserve">Dla potrzeb sądowych: nieruchomość położona w Warszawie, obręb ████, działka nr ███/██, KW WA██/████████/█.</w:t>
      </w:r>
    </w:p>
    <w:p>
      <w:pPr>
        <w:pStyle w:val="Compact"/>
        <w:numPr>
          <w:ilvl w:val="0"/>
          <w:numId w:val="1001"/>
        </w:numPr>
      </w:pPr>
      <w:r>
        <w:t xml:space="preserve">Istotne daty i kwoty (wszystkie dane fikcyjne):</w:t>
      </w:r>
    </w:p>
    <w:p>
      <w:pPr>
        <w:pStyle w:val="Compact"/>
        <w:numPr>
          <w:ilvl w:val="1"/>
          <w:numId w:val="1003"/>
        </w:numPr>
      </w:pPr>
      <w:r>
        <w:t xml:space="preserve">15.02.2023 r. – podpisanie umowy rezerwacyjnej nr RB/████/███; wpłata odstępnego 20 000,00 zł (brutto) przez Pana Michała na rachunek dewelopera; termin rezerwacji 30 dni.</w:t>
      </w:r>
    </w:p>
    <w:p>
      <w:pPr>
        <w:pStyle w:val="Compact"/>
        <w:numPr>
          <w:ilvl w:val="1"/>
          <w:numId w:val="1003"/>
        </w:numPr>
      </w:pPr>
      <w:r>
        <w:t xml:space="preserve">10.03.2023 r. – zawarcie umowy deweloperskiej (umowa przedwstępna/sprzedaży lokalu w formie aktu notarialnego warunkowego) – umowa nr UD/████/███, przed notariuszem Anną Zielińską w Kancelarii Notarialnej w Warszawie, Warszawa; cena ustalona w umowie 560 000,00 zł (brutto); powierzchnia mieszkania określona w § 2 ust. 1 umowy: 54,00 m2; nr lokalu A-12; termin przekazania lokalu: do 30.06.2024 r.; wpłata kolejnej transzy 56 000,00 zł (10% ceny) do 30.04.2023 r.</w:t>
      </w:r>
    </w:p>
    <w:p>
      <w:pPr>
        <w:pStyle w:val="Compact"/>
        <w:numPr>
          <w:ilvl w:val="1"/>
          <w:numId w:val="1003"/>
        </w:numPr>
      </w:pPr>
      <w:r>
        <w:t xml:space="preserve">30.04.2023 r. – wystawiona faktura VAT nr FV/████/███ na 56 000,00 zł; wpłata przez Klienta na rachunek dewelopera.</w:t>
      </w:r>
    </w:p>
    <w:p>
      <w:pPr>
        <w:pStyle w:val="Compact"/>
        <w:numPr>
          <w:ilvl w:val="1"/>
          <w:numId w:val="1003"/>
        </w:numPr>
      </w:pPr>
      <w:r>
        <w:t xml:space="preserve">12.05.2024 r. – pismo dewelopera „Informacja o korekcie parametrów lokalu i dostosowaniu ceny” – pismo nr INF/████/███ (Załącznik nr 2). Deweloper informuje, że w wyniku korekt projektu oraz zastosowania nowych wytycznych technicznych powierzchnia lokalu A-12 zmniejszyła się z 54,00 m2 do 52,30 m2 (różnica -1,70 m2, tj. -3,15%) oraz, że cena jednostkowa za 1 m2 wzrosła z 10 370,37 zł/m2 (cena pierwotna: 560 000,00 zł / 54,00 m2) do 11 220,00 zł/m2; nowa cena całkowita: 586 986,00 zł (brutto). Deweloper twierdzi, że zmiana ceny wynika z par. 9 ust. 3 umowy deweloperskiej (postanowienie umowne dopuszczające jednostronną korektę ceny przy zmianie powierzchni) oraz że Klient ma 14 dni na zgłoszenie sprzeciwu.</w:t>
      </w:r>
    </w:p>
    <w:p>
      <w:pPr>
        <w:pStyle w:val="Compact"/>
        <w:numPr>
          <w:ilvl w:val="1"/>
          <w:numId w:val="1003"/>
        </w:numPr>
      </w:pPr>
      <w:r>
        <w:t xml:space="preserve">20.05.2024 r. – Pan Michał wysyła e-mail i pismo polecone (potwierdzone odbiorem 22.05.2024) do Deweloper D. sp. z o.o. z reklamacją i sprzeciwem wobec jednostronnej zmiany ceny oraz żądaniem utrzymania ceny z umowy, ewentualnie proporcjonalnego obniżenia ceny o wartość zmniejszenia powierzchni przy zachowaniu ceny jednostkowej (kopie w aktach Klienta).</w:t>
      </w:r>
    </w:p>
    <w:p>
      <w:pPr>
        <w:pStyle w:val="Compact"/>
        <w:numPr>
          <w:ilvl w:val="1"/>
          <w:numId w:val="1003"/>
        </w:numPr>
      </w:pPr>
      <w:r>
        <w:t xml:space="preserve">05.06.2024 r. – Deweloper D. sp. z o.o. odpowiada pismem nr OD/████/███, w którym potwierdza korektę powierzchni i nalicza dopłatę 26 986,00 zł; żąda jej zapłaty w terminie 14 dni od doręczenia wezwania; zastrzega, że brak wpłaty będzie skutkować rozwiązaniem umowy i zatrzymaniem dotychczas wpłaconych kwot jako kar umownych.</w:t>
      </w:r>
    </w:p>
    <w:p>
      <w:pPr>
        <w:pStyle w:val="Compact"/>
        <w:numPr>
          <w:ilvl w:val="1"/>
          <w:numId w:val="1003"/>
        </w:numPr>
      </w:pPr>
      <w:r>
        <w:t xml:space="preserve">20.06.2024 r. – brak wpłaty przez Klienta; deweloper wysyła pismo o rozwiązaniu umowy z powodu „niewywiązania się z obowiązku dopłaty” oraz oświadcza, że zatrzymuje wpłaty jako odszkodowanie (pismo nr ROZ/████/███).</w:t>
      </w:r>
    </w:p>
    <w:p>
      <w:pPr>
        <w:pStyle w:val="Compact"/>
        <w:numPr>
          <w:ilvl w:val="1"/>
          <w:numId w:val="1003"/>
        </w:numPr>
      </w:pPr>
      <w:r>
        <w:t xml:space="preserve">02.07.2024 r. – Pan Michał wzywa Deweloper D. sp. z o.o. do wyjaśnień i do przywrócenia dotychczasowej ceny umownej lub do zapłaty różnicy powierzchni przy zachowanej cenie jednostkowej (wezwanie przedsądowe nr WP/████/███; doręczone 04.07.2024). W wezwaniu Klient grozi dochodzeniem roszczeń przed sądem.</w:t>
      </w:r>
    </w:p>
    <w:p>
      <w:pPr>
        <w:pStyle w:val="Compact"/>
        <w:numPr>
          <w:ilvl w:val="1"/>
          <w:numId w:val="1003"/>
        </w:numPr>
      </w:pPr>
      <w:r>
        <w:t xml:space="preserve">15.07.2024 r. – Deweloper D. sp. z o.o. wpisuje do księgi wieczystej przewłaszczenie na zabezpieczenie (faktyczne działanie dewelopera w celu zabezpieczenia roszczeń wobec nabywców) oraz oferuje lokal innemu nabywcy (wewnętrzna notatka handlowa z 16.07.2024 r.; w posiadaniu dewelopera).</w:t>
      </w:r>
    </w:p>
    <w:p>
      <w:pPr>
        <w:pStyle w:val="Compact"/>
        <w:numPr>
          <w:ilvl w:val="0"/>
          <w:numId w:val="1001"/>
        </w:numPr>
      </w:pPr>
      <w:r>
        <w:t xml:space="preserve">Przedmiot sprawy i kluczowe postanowienia umowy:</w:t>
      </w:r>
    </w:p>
    <w:p>
      <w:pPr>
        <w:pStyle w:val="Compact"/>
        <w:numPr>
          <w:ilvl w:val="1"/>
          <w:numId w:val="1004"/>
        </w:numPr>
      </w:pPr>
      <w:r>
        <w:t xml:space="preserve">Przedmiot: nabycie lokalu A-12 w inwestycji „Zielone Tarasy” – umowa UD/████/███.</w:t>
      </w:r>
    </w:p>
    <w:p>
      <w:pPr>
        <w:pStyle w:val="Compact"/>
        <w:numPr>
          <w:ilvl w:val="1"/>
          <w:numId w:val="1004"/>
        </w:numPr>
      </w:pPr>
      <w:r>
        <w:t xml:space="preserve">Kluczowe postanowienia z umowy (przytoczone dosłownie z aktu notarialnego):</w:t>
      </w:r>
    </w:p>
    <w:p>
      <w:pPr>
        <w:pStyle w:val="Compact"/>
        <w:numPr>
          <w:ilvl w:val="2"/>
          <w:numId w:val="1005"/>
        </w:numPr>
      </w:pPr>
      <w:r>
        <w:t xml:space="preserve">§ 2 ust. 1: „Przedmiotem umowy jest sprzedaż lokalu mieszkalnego nr A-12 o powierzchni użytkowej 54,00 m2, usytuowanego w budynku przy Warszawa, wraz z udziałem 0,015 w częściach wspólnych.”</w:t>
      </w:r>
    </w:p>
    <w:p>
      <w:pPr>
        <w:pStyle w:val="Compact"/>
        <w:numPr>
          <w:ilvl w:val="2"/>
          <w:numId w:val="1005"/>
        </w:numPr>
      </w:pPr>
      <w:r>
        <w:t xml:space="preserve">§ 5 ust. 2: „Cena jest ustalona na kwotę 560 000,00 zł (słownie: pięćset sześćdziesiąt tysięcy złotych 00/100), płatna w transzach określonych w załączniku nr 1.”</w:t>
      </w:r>
    </w:p>
    <w:p>
      <w:pPr>
        <w:pStyle w:val="Compact"/>
        <w:numPr>
          <w:ilvl w:val="2"/>
          <w:numId w:val="1005"/>
        </w:numPr>
      </w:pPr>
      <w:r>
        <w:t xml:space="preserve">§ 9 ust. 3: „Deweloper zastrzega sobie prawo do korekty powierzchni lokalu w granicach ±5% w stosunku do powierzchni określonej w §2 ust.1; w przypadku zmiany powierzchni strony uzgadniają odpowiednią korektę ceny wedle ceny jednostkowej obowiązującej w dniu zawarcia umowy; Klient zostanie poinformowany na piśmie i ma 14 dni na zgłoszenie sprzeciwu; brak sprzeciwu oznacza akceptację korekty.”</w:t>
      </w:r>
    </w:p>
    <w:p>
      <w:pPr>
        <w:pStyle w:val="Compact"/>
        <w:numPr>
          <w:ilvl w:val="2"/>
          <w:numId w:val="1005"/>
        </w:numPr>
      </w:pPr>
      <w:r>
        <w:t xml:space="preserve">§ 12 ust. 1: „W razie naliczenia dopłaty nabywca zobowiązany jest uiścić ją w terminie 14 dni od doręczenia wezwania; niewykonanie zobowiązania uprawnia dewelopera do rozwiązania umowy jako wypowiedzenia z zachowaniem kar umownych przewidzianych w § 13.”</w:t>
      </w:r>
    </w:p>
    <w:p>
      <w:pPr>
        <w:pStyle w:val="Compact"/>
        <w:numPr>
          <w:ilvl w:val="2"/>
          <w:numId w:val="1005"/>
        </w:numPr>
      </w:pPr>
      <w:r>
        <w:t xml:space="preserve">§ 13 ust. 2: „W razie rozwiązania umowy z winy nabywcy deweloper zatrzymuje dotychczas wpłacone kwoty tytułem odszkodowania i kary umownej bez obowiązku odrębnego wykazania szkody.”</w:t>
      </w:r>
    </w:p>
    <w:p>
      <w:pPr>
        <w:pStyle w:val="Compact"/>
        <w:numPr>
          <w:ilvl w:val="0"/>
          <w:numId w:val="1001"/>
        </w:numPr>
      </w:pPr>
      <w:r>
        <w:t xml:space="preserve">Chronologia konfliktu i dotychczasowe działania stron:</w:t>
      </w:r>
    </w:p>
    <w:p>
      <w:pPr>
        <w:pStyle w:val="Compact"/>
        <w:numPr>
          <w:ilvl w:val="1"/>
          <w:numId w:val="1006"/>
        </w:numPr>
      </w:pPr>
      <w:r>
        <w:t xml:space="preserve">Klient: reklamacja i sprzeciw (22.05.2024), wezwanie przedsądowe (02.07.2024), żądanie utrzymania pierwotnej ceny lub proporcjonalnej korekty ceny (kopie dowodów wpłat, umowy, korespondencji).</w:t>
      </w:r>
    </w:p>
    <w:p>
      <w:pPr>
        <w:pStyle w:val="Compact"/>
        <w:numPr>
          <w:ilvl w:val="1"/>
          <w:numId w:val="1006"/>
        </w:numPr>
      </w:pPr>
      <w:r>
        <w:t xml:space="preserve">Deweloper: jednostronne pismo informacyjne o korekcie (12.05.2024), wezwanie do dopłaty (05.06.2024), jednostronne rozwiązanie umowy i zatrzymanie wpłat (20.06.2024), próba zbycia lokalu na rzecz innego nabywcy (od 16.07.2024).</w:t>
      </w:r>
    </w:p>
    <w:p>
      <w:pPr>
        <w:pStyle w:val="Compact"/>
        <w:numPr>
          <w:ilvl w:val="0"/>
          <w:numId w:val="1001"/>
        </w:numPr>
      </w:pPr>
      <w:r>
        <w:t xml:space="preserve">Stanowisko strony przeciwnej:</w:t>
      </w:r>
    </w:p>
    <w:p>
      <w:pPr>
        <w:pStyle w:val="Compact"/>
        <w:numPr>
          <w:ilvl w:val="1"/>
          <w:numId w:val="1007"/>
        </w:numPr>
      </w:pPr>
      <w:r>
        <w:t xml:space="preserve">Deweloper D. sp. z o.o. argumentuje, że § 9 ust. 3 umowy wyraźnie uprawnia do korekty powierzchni i w konsekwencji do korekty ceny wg ceny jednostkowej z dnia zawarcia umowy; roszczenie o dopłatę jest uprawnione, a brak jej uiszczenia stanowi istotne naruszenie umowy, skutkujące rozwiązaniem i zatrzymaniem wpłat jako kary umownej/odszkodowania.</w:t>
      </w:r>
    </w:p>
    <w:p>
      <w:pPr>
        <w:pStyle w:val="Compact"/>
        <w:numPr>
          <w:ilvl w:val="0"/>
          <w:numId w:val="1001"/>
        </w:numPr>
      </w:pPr>
      <w:r>
        <w:t xml:space="preserve">Żądanie Klienta (Twojego Klienta):</w:t>
      </w:r>
    </w:p>
    <w:p>
      <w:pPr>
        <w:pStyle w:val="Compact"/>
        <w:numPr>
          <w:ilvl w:val="1"/>
          <w:numId w:val="1008"/>
        </w:numPr>
      </w:pPr>
      <w:r>
        <w:t xml:space="preserve">Pan Michał żąda ustalenia, że jednostronna zmiana ceny przez dewelopera jest bezskuteczna, lub że ewentualna korekta ceny powinna nastąpić proporcjonalnie do zmiany powierzchni przy zachowaniu jednostkowej ceny wynikającej z umowy; żąda przywrócenia umowy, wydania lokalu, ewentualnie odszkodowania za szkody wynikłe z bezprawnego rozwiązania umowy i narażenia na brak mieszkaniowego zabezpieczenia. Klient wnosi o podjęcie czynności prawnych wobec Deweloper D. sp. z o.o..</w:t>
      </w:r>
    </w:p>
    <w:bookmarkEnd w:id="11"/>
    <w:bookmarkStart w:id="14" w:name="ii.-dokumenty-i-załączniki-dane-testowe"/>
    <w:p>
      <w:pPr>
        <w:pStyle w:val="Heading2"/>
      </w:pPr>
      <w:r>
        <w:t xml:space="preserve">II. Dokumenty i załączniki (dane testowe)</w:t>
      </w:r>
    </w:p>
    <w:bookmarkStart w:id="12" w:name="Xa419b92bce6b230f03dded462028f21ec38f042"/>
    <w:p>
      <w:pPr>
        <w:pStyle w:val="Heading3"/>
      </w:pPr>
      <w:r>
        <w:t xml:space="preserve">Załącznik nr 1 – Akt Notarialny: Umowa deweloperska nr UD/████/███</w:t>
      </w:r>
    </w:p>
    <w:p>
      <w:pPr>
        <w:pStyle w:val="FirstParagraph"/>
      </w:pPr>
      <w:r>
        <w:t xml:space="preserve">Akt sporządzony dnia 10 marca 2023 roku w Kancelarii Notarialnej A. Z. w Warszawie, Warszawa, Repertorium A nr ███/████.</w:t>
      </w:r>
    </w:p>
    <w:p>
      <w:pPr>
        <w:pStyle w:val="BodyText"/>
      </w:pPr>
      <w:r>
        <w:t xml:space="preserve">Strony:</w:t>
      </w:r>
      <w:r>
        <w:t xml:space="preserve"> </w:t>
      </w:r>
      <w:r>
        <w:t xml:space="preserve">- Sprzedający: Deweloper D. sp. z o.o., Warszawa, reprezentowana przez Prezesa J. K..</w:t>
      </w:r>
      <w:r>
        <w:t xml:space="preserve"> </w:t>
      </w:r>
      <w:r>
        <w:t xml:space="preserve">- Kupujący: M. N., PESEL ███████████, zam. Warszawa.</w:t>
      </w:r>
    </w:p>
    <w:p>
      <w:pPr>
        <w:pStyle w:val="BodyText"/>
      </w:pPr>
      <w:r>
        <w:t xml:space="preserve">Treść (wybrane fragmenty):</w:t>
      </w:r>
      <w:r>
        <w:t xml:space="preserve"> </w:t>
      </w:r>
      <w:r>
        <w:t xml:space="preserve">- § 1 Przedmiot umowy: „Sprzedający oświadcza, iż jest deweloperem inwestycji</w:t>
      </w:r>
      <w:r>
        <w:t xml:space="preserve"> </w:t>
      </w:r>
      <w:r>
        <w:t xml:space="preserve">‘Zielone Tarasy’</w:t>
      </w:r>
      <w:r>
        <w:t xml:space="preserve"> </w:t>
      </w:r>
      <w:r>
        <w:t xml:space="preserve">i sprzedaje Kupującemu lokal mieszkalny nr A-12 o powierzchni użytkowej określonej w §2 ust.1.”</w:t>
      </w:r>
      <w:r>
        <w:t xml:space="preserve"> </w:t>
      </w:r>
      <w:r>
        <w:t xml:space="preserve">- § 2 ust. 1: „Powierzchnia użytkowa lokalu A-12: 54,00 m2 (pięćdziesiąt cztery przecinek zero zero metrów kwadratowych).”</w:t>
      </w:r>
      <w:r>
        <w:t xml:space="preserve"> </w:t>
      </w:r>
      <w:r>
        <w:t xml:space="preserve">- § 5 Cena i warunki płatności: „Cena sprzedaży: 560 000,00 zł (słownie: pięćset sześćdziesiąt tysięcy złotych 00/100), płatna w transzach zgodnie z harmonogramem stanowiącym załącznik nr 1.”</w:t>
      </w:r>
      <w:r>
        <w:t xml:space="preserve"> </w:t>
      </w:r>
      <w:r>
        <w:t xml:space="preserve">- § 9 ust. 3: „Deweloper zastrzega sobie prawo do korekty powierzchni w granicach ±5% i w przypadku korekty dokonuje stosownej korekty ceny według ceny jednostkowej obowiązującej w dniu podpisania umowy. Kupujący zostanie poinformowany na piśmie; Kupujący ma 14 dni na zgłoszenie sprzeciwu; brak sprzeciwu oznacza akceptację.”</w:t>
      </w:r>
      <w:r>
        <w:t xml:space="preserve"> </w:t>
      </w:r>
      <w:r>
        <w:t xml:space="preserve">- § 12 ust. 1 i § 13 ust. 2 – postanowienia dotyczące dopłat i kar umownych (jak w opisie stanu faktycznego).</w:t>
      </w:r>
    </w:p>
    <w:p>
      <w:pPr>
        <w:pStyle w:val="BodyText"/>
      </w:pPr>
      <w:r>
        <w:t xml:space="preserve">Podpisy:</w:t>
      </w:r>
      <w:r>
        <w:t xml:space="preserve"> </w:t>
      </w:r>
      <w:r>
        <w:t xml:space="preserve">- J. K. – Prezes Zarządu Deweloper D. sp. z o.o. (podpis)</w:t>
      </w:r>
      <w:r>
        <w:t xml:space="preserve"> </w:t>
      </w:r>
      <w:r>
        <w:t xml:space="preserve">- MICHAŁ NOWAK (podpis)</w:t>
      </w:r>
      <w:r>
        <w:t xml:space="preserve"> </w:t>
      </w:r>
      <w:r>
        <w:t xml:space="preserve">- Notariusz: A. Z. (podpis, pieczęć kancelarii)</w:t>
      </w:r>
      <w:r>
        <w:t xml:space="preserve"> </w:t>
      </w:r>
      <w:r>
        <w:t xml:space="preserve">Data i miejsce: 10.03.2023 r., Warszawa.</w:t>
      </w:r>
    </w:p>
    <w:bookmarkEnd w:id="12"/>
    <w:bookmarkStart w:id="13" w:name="X5e440d7f816462d29b7df0dbb43218e8e830a8d"/>
    <w:p>
      <w:pPr>
        <w:pStyle w:val="Heading3"/>
      </w:pPr>
      <w:r>
        <w:t xml:space="preserve">Załącznik nr 2 – Pismo dewelopera: „Informacja o korekcie parametrów lokalu i dostosowaniu ceny” nr INF/████/███</w:t>
      </w:r>
    </w:p>
    <w:p>
      <w:pPr>
        <w:pStyle w:val="FirstParagraph"/>
      </w:pPr>
      <w:r>
        <w:t xml:space="preserve">Deweloper D. sp. z o.o.</w:t>
      </w:r>
      <w:r>
        <w:t xml:space="preserve"> </w:t>
      </w:r>
      <w:r>
        <w:t xml:space="preserve">Warszawa</w:t>
      </w:r>
      <w:r>
        <w:t xml:space="preserve"> </w:t>
      </w:r>
      <w:r>
        <w:t xml:space="preserve">Do: M. N., Warszawa</w:t>
      </w:r>
      <w:r>
        <w:t xml:space="preserve"> </w:t>
      </w:r>
      <w:r>
        <w:t xml:space="preserve">Data: 12 maja 2024 r.</w:t>
      </w:r>
    </w:p>
    <w:p>
      <w:pPr>
        <w:pStyle w:val="BodyText"/>
      </w:pPr>
      <w:r>
        <w:t xml:space="preserve">Szanowny Panie,</w:t>
      </w:r>
      <w:r>
        <w:t xml:space="preserve"> </w:t>
      </w:r>
      <w:r>
        <w:t xml:space="preserve">W związku z zakończeniem prac projektowych i koniecznością dostosowania dokumentacji technicznej inwestycji</w:t>
      </w:r>
      <w:r>
        <w:t xml:space="preserve"> </w:t>
      </w:r>
      <w:r>
        <w:t xml:space="preserve">‘Zielone Tarasy’</w:t>
      </w:r>
      <w:r>
        <w:t xml:space="preserve"> </w:t>
      </w:r>
      <w:r>
        <w:t xml:space="preserve">informujemy o dokonanej korekcie powierzchni użytkowej lokalu nr A-12, określonego w akcie notarialnym nr UD/████/███. Powierzchnia użytkowa została przeliczona na poziomie 52,30 m2 (pięćdziesiąt dwa przecinek trzy zero m2), tj. zmniejszenie o 1,70 m2 (3,15%). Zgodnie z § 9 ust. 3 umowy deweloperskiej korekta powierzchni pociąga za sobą korektę ceny według ceny jednostkowej obowiązującej w dniu zawarcia umowy. Cena jednostkowa przy zawarciu umowy wynosiła 10 370,37 zł/m2. W związku z powyższym, po aktualizacji kosztów oraz korekcie mieszczącej się w zakresie przewidzianym umową, cena jednostkowa została skorygowana do 11 220,00 zł/m2. Nowa cena całkowita lokalu: 52,30 m2 x 11 220,00 zł/m2 = 586 986,00 zł (pięćset osiemdziesiąt sześć tysięcy dziewięćset osiemdziesiąt sześć zł 00/100). Różnica względem ceny umownej wynosi 26 986,00 zł.</w:t>
      </w:r>
    </w:p>
    <w:p>
      <w:pPr>
        <w:pStyle w:val="BodyText"/>
      </w:pPr>
      <w:r>
        <w:t xml:space="preserve">Zgodnie z postanowieniem § 9 ust. 3 umowy informujemy Pana o prawie do zgłoszenia sprzeciwu od niniejszej korekty w terminie 14 dni od dnia doręczenia niniejszego pisma. Brak sprzeciwu w terminie uznamy za akceptację korekty kosztorysowej i powstania zobowiązania do dopłaty wynikającej z powyższego przeliczenia.</w:t>
      </w:r>
    </w:p>
    <w:p>
      <w:pPr>
        <w:pStyle w:val="BodyText"/>
      </w:pPr>
      <w:r>
        <w:t xml:space="preserve">W razie pytań prosimy o kontakt z Działem Obsługi Klienta (tel. ██ ███ ██ ██).</w:t>
      </w:r>
    </w:p>
    <w:p>
      <w:pPr>
        <w:pStyle w:val="BodyText"/>
      </w:pPr>
      <w:r>
        <w:t xml:space="preserve">Z poważaniem,</w:t>
      </w:r>
      <w:r>
        <w:t xml:space="preserve"> </w:t>
      </w:r>
      <w:r>
        <w:t xml:space="preserve">J. K.</w:t>
      </w:r>
      <w:r>
        <w:t xml:space="preserve"> </w:t>
      </w:r>
      <w:r>
        <w:t xml:space="preserve">Prezes Zarządu Deweloper D. sp. z o.o.</w:t>
      </w:r>
      <w:r>
        <w:t xml:space="preserve"> </w:t>
      </w:r>
      <w:r>
        <w:t xml:space="preserve">(podpis)</w:t>
      </w:r>
    </w:p>
    <w:p>
      <w:pPr>
        <w:pStyle w:val="BodyText"/>
      </w:pPr>
      <w:r>
        <w:t xml:space="preserve">Doręczenie: list polecony, doręczono 14.05.2024 r. (potwierdzenie odbioru załączone do akt dewelopera).</w:t>
      </w:r>
    </w:p>
    <w:bookmarkEnd w:id="13"/>
    <w:bookmarkEnd w:id="14"/>
    <w:bookmarkStart w:id="15" w:name="X5f55c529dcb1d793b97fef34425a948b67240c7"/>
    <w:p>
      <w:pPr>
        <w:pStyle w:val="Heading2"/>
      </w:pPr>
      <w:r>
        <w:t xml:space="preserve">III. Wytyczne i zadania do analizy prawnej dla prawnika</w:t>
      </w:r>
    </w:p>
    <w:p>
      <w:pPr>
        <w:pStyle w:val="FirstParagraph"/>
      </w:pPr>
      <w:r>
        <w:t xml:space="preserve">Prosimy o sporządzenie szczegółowej analizy prawnej obejmującej odpowiedzi na następujące, numerowane zagadnienia (z przywołaniem odpowiednich przepisów prawa oraz wskazaniem istotnych rozbieżności i wykładni):</w:t>
      </w:r>
    </w:p>
    <w:p>
      <w:pPr>
        <w:numPr>
          <w:ilvl w:val="0"/>
          <w:numId w:val="1009"/>
        </w:numPr>
      </w:pPr>
      <w:r>
        <w:t xml:space="preserve">Czy postanowienie § 9 ust. 3 umowy deweloperskiej (jednostronne zastrzeżenie prawa do korekty powierzchni ±5% i odpowiedniej korekty ceny, z 14-dniowym terminem sprzeciwu) jest ważne i skuteczne wobec nabywcy-consumenta? Proszę odnieść się do: Ustawy z dnia 16 września 2011 r. o ochronie praw nabywcy lokalu mieszkalnego lub domu jednorodzinnego (ustawa deweloperska), przepisów Kodeksu cywilnego dotyczących klauzul abuzywnych (w tym art. 385 §1 i nast.), swobody umów (art. 3531 Kodeksu cywilnego) oraz ustawy o prawach konsumenta. Wskaż argumenty za i przeciw ważności zapisu.</w:t>
      </w:r>
    </w:p>
    <w:p>
      <w:pPr>
        <w:numPr>
          <w:ilvl w:val="0"/>
          <w:numId w:val="1009"/>
        </w:numPr>
      </w:pPr>
      <w:r>
        <w:t xml:space="preserve">Jeżeli zapis jest niewiążący lub częściowo nieważny — jaka powinna być skuteczna metoda korekty ceny i/lub powierzchni? Czy deweloper mógłby żądać dopłaty w wysokości 26 986,00 zł przy jednoczesnym zmniejszeniu powierzchni? Proszę przeprowadzić wyliczenie alternatywnych roszczeń Klienta (a) utrzymanie ceny całkowitej z umowy mimo zmniejszenia powierzchni; (b) proporcjonalna korekta ceny przy zachowaniu pierwotnej ceny jednostkowej; (c) ewentualne roszczenia przeciwko deweloperowi z tytułu nienależytego wykonania zobowiązania.</w:t>
      </w:r>
    </w:p>
    <w:p>
      <w:pPr>
        <w:numPr>
          <w:ilvl w:val="0"/>
          <w:numId w:val="1009"/>
        </w:numPr>
      </w:pPr>
      <w:r>
        <w:t xml:space="preserve">Czy z prawnego punktu widzenia rozwiązanie umowy przez dewelopera z dnia 20.06.2024 r. i zatrzymanie wpłat jako „kary umownej/odszkodowania” jest dopuszczalne? Oceń skuteczność takiego rozwiązania, z uwzględnieniem zasad proporcjonalności kar umownych, konieczności wykazania szkody i stosowania przepisów o nienależytym wykonaniu umowy (m.in. art. 471 Kodeksu cywilnego) oraz ewentualnych ograniczeń wynikających z ustawy deweloperskiej i przepisów o ochronie konsumenta.</w:t>
      </w:r>
    </w:p>
    <w:p>
      <w:pPr>
        <w:numPr>
          <w:ilvl w:val="0"/>
          <w:numId w:val="1009"/>
        </w:numPr>
      </w:pPr>
      <w:r>
        <w:t xml:space="preserve">Terminy i przedawnienie: jakie terminy procesowe i przedawnieniowe obowiązują w tej sprawie (roszczenia o wydanie lokalu/wykonanie umowy, roszczenia o zapłatę dopłaty, roszczenia zwrotne Klienta o zwrot wpłat i odszkodowanie)? Wskaż punkt wyjścia biegu przedawnienia oraz ewentualne działania zabezpieczające (wniosek o zabezpieczenie, zgłoszenie roszczeń do KRS, zawiadomienie o zajęciu lokalu).</w:t>
      </w:r>
    </w:p>
    <w:p>
      <w:pPr>
        <w:numPr>
          <w:ilvl w:val="0"/>
          <w:numId w:val="1009"/>
        </w:numPr>
      </w:pPr>
      <w:r>
        <w:t xml:space="preserve">Kwestie dowodowe: które dokumenty i dowody będą kluczowe do wykazania stanowiska Klienta w sądzie? Oceń wartość dowodową aktu notarialnego, pism dewelopera (INF/████/███, ROZ/████/███), potwierdzeń wpłat, korespondencji e-mail, dowodów odbioru pism, wewnętrznych notatek dewelopera (oferowanie lokalu innemu nabywcy). Jakie dowody dodatkowe (ekspertyza rzeczoznawcy, ekspertyza architektoniczna pomiaru powierzchni, opinia prawna) powinny zostać zgromadzone?</w:t>
      </w:r>
    </w:p>
    <w:p>
      <w:pPr>
        <w:numPr>
          <w:ilvl w:val="0"/>
          <w:numId w:val="1009"/>
        </w:numPr>
      </w:pPr>
      <w:r>
        <w:t xml:space="preserve">Ryzyka procesowe i strategiczne: jakie są możliwe scenariusze procesowe i koszty (sądowe, egzekucyjne, ryzyko nieuzyskania zabezpieczenia)? Zaproponuj rekomendowaną strategię działania (negocjacje, mediacja, pozew o ustalenie/roszczenie pieniężne, wniosek o zabezpieczenie, powiadomienie organów ochrony konsumentów) z krótkim uzasadnieniem ryzyk.</w:t>
      </w:r>
    </w:p>
    <w:p>
      <w:pPr>
        <w:pStyle w:val="FirstParagraph"/>
      </w:pPr>
      <w:r>
        <w:t xml:space="preserve">Prosimy o wskazanie podstaw prawnych (kodeksy, ustawy szczególne) przy każdym pytaniu oraz o wyodrębnienie ewentualnych rozbieżności interpretacyjnych, które wymagają rozstrzygnięcia.</w:t>
      </w:r>
    </w:p>
    <w:bookmarkEnd w:id="15"/>
    <w:bookmarkStart w:id="16" w:name="X99ad22c303571be48bb8b45f682f47b2448a1a3"/>
    <w:p>
      <w:pPr>
        <w:pStyle w:val="Heading2"/>
      </w:pPr>
      <w:r>
        <w:t xml:space="preserve">IV. Wymagane dokumenty i pisma do przygotowania</w:t>
      </w:r>
    </w:p>
    <w:p>
      <w:pPr>
        <w:pStyle w:val="FirstParagraph"/>
      </w:pPr>
      <w:r>
        <w:t xml:space="preserve">Prosimy przygotować następujące pisma/dokumenty procesowe i pozaprocesowe (opracowane w formie roboczej, gotowe do weryfikacji i wysłania przez kancelarię):</w:t>
      </w:r>
    </w:p>
    <w:p>
      <w:pPr>
        <w:pStyle w:val="Compact"/>
        <w:numPr>
          <w:ilvl w:val="0"/>
          <w:numId w:val="1010"/>
        </w:numPr>
      </w:pPr>
      <w:r>
        <w:t xml:space="preserve">Szczegółowa opinia prawna dla Klienta (ok. 6–10 stron) dotycząca ważności postanowień umownych (§ 9 ust.3, §12, §13), możliwych roszczeń i ryzyk (wraz z wykazem przepisów i orzecznictwa).</w:t>
      </w:r>
    </w:p>
    <w:p>
      <w:pPr>
        <w:pStyle w:val="Compact"/>
        <w:numPr>
          <w:ilvl w:val="0"/>
          <w:numId w:val="1010"/>
        </w:numPr>
      </w:pPr>
      <w:r>
        <w:t xml:space="preserve">Wezwanie przedsądowe uzupełniające (ostateczne) do Deweloper D. sp. z o.o. z żądaniem przywrócenia umowy oraz wycofania oświadczenia o rozwiązaniu, ewentualnie propozycją ugody dotyczącej dopłaty/obniżenia ceny (termin 14 dni).</w:t>
      </w:r>
    </w:p>
    <w:p>
      <w:pPr>
        <w:pStyle w:val="Compact"/>
        <w:numPr>
          <w:ilvl w:val="0"/>
          <w:numId w:val="1010"/>
        </w:numPr>
      </w:pPr>
      <w:r>
        <w:t xml:space="preserve">Pozew do sądu rejonowego (wydział cywilny) o ustalenie bezskuteczności jednostronnego rozwiązania umowy i zasądzenie wydania lokalu lub naprawcze roszczenie pieniężne (alternatywnie: pozew o zapłatę zwrotu wpłat wraz z odsetkami i odszkodowaniem).</w:t>
      </w:r>
    </w:p>
    <w:p>
      <w:pPr>
        <w:pStyle w:val="Compact"/>
        <w:numPr>
          <w:ilvl w:val="0"/>
          <w:numId w:val="1010"/>
        </w:numPr>
      </w:pPr>
      <w:r>
        <w:t xml:space="preserve">Wniosek o zabezpieczenie powództwa (zabezpieczenie roszczenia poprzez zakaz zbywania lokalu, wpis ostrzeżenia w księdze wieczystej, zakaz rozporządzania przedmiotem do czasu rozstrzygnięcia sporu).</w:t>
      </w:r>
    </w:p>
    <w:p>
      <w:pPr>
        <w:pStyle w:val="FirstParagraph"/>
      </w:pPr>
      <w:r>
        <w:t xml:space="preserve">Uwagi końcowe:</w:t>
      </w:r>
      <w:r>
        <w:t xml:space="preserve"> </w:t>
      </w:r>
      <w:r>
        <w:t xml:space="preserve">- Prosimy o sporządzenie materiałów z uwzględnieniem terminów dowodowych, szybkiego zabezpieczenia interesów Klienta oraz wskazania kosztów szacunkowych postępowania sądowego i ewentualnego postępowania egzekucyjnego.</w:t>
      </w:r>
      <w:r>
        <w:t xml:space="preserve"> </w:t>
      </w:r>
      <w:r>
        <w:t xml:space="preserve">- Nie przedstawiać w niniejszym opracowaniu rozstrzygnięć merytorycznych; dostarczyć jedynie materiał wejściowy i listę pytań oraz wymaganych dokumentów do dalszej analizy i działań procesowych.</w:t>
      </w:r>
    </w:p>
    <w:p>
      <w:r>
        <w:pict>
          <v:rect style="width:0;height:1.5pt" o:hralign="center" o:hrstd="t" o:hr="t"/>
        </w:pic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2026-10-05T19:14:29Z</dcterms:created>
  <dcterms:modified xsi:type="dcterms:W3CDTF">2026-10-05T19:14:29Z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